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3AAC" w:rsidRPr="00325186" w:rsidRDefault="00DE3AAC" w:rsidP="00DE3AAC">
      <w:pPr>
        <w:spacing w:after="60"/>
        <w:rPr>
          <w:rFonts w:ascii="Calibri" w:eastAsia="Times New Roman" w:hAnsi="Calibri" w:cs="Calibri"/>
          <w:b/>
          <w:snapToGrid w:val="0"/>
          <w:sz w:val="24"/>
          <w:szCs w:val="24"/>
          <w:lang w:val="bg-BG"/>
        </w:rPr>
      </w:pPr>
    </w:p>
    <w:p w:rsidR="00DE3AAC" w:rsidRPr="00DE3AAC" w:rsidRDefault="00DE3AAC" w:rsidP="00DE3AAC">
      <w:pPr>
        <w:spacing w:after="60"/>
        <w:jc w:val="center"/>
        <w:rPr>
          <w:rFonts w:ascii="Calibri" w:eastAsia="Calibri" w:hAnsi="Calibri" w:cs="Calibri"/>
          <w:b/>
          <w:sz w:val="24"/>
          <w:szCs w:val="24"/>
          <w:lang w:val="bg-BG"/>
        </w:rPr>
      </w:pPr>
      <w:r w:rsidRPr="00DE3AAC">
        <w:rPr>
          <w:rFonts w:ascii="Calibri" w:eastAsia="Times New Roman" w:hAnsi="Calibri" w:cs="Calibri"/>
          <w:b/>
          <w:snapToGrid w:val="0"/>
          <w:sz w:val="24"/>
          <w:szCs w:val="24"/>
          <w:lang w:val="bg-BG"/>
        </w:rPr>
        <w:t>МИНИСТЕРСТВО НА ИКОНОМИКАТА</w:t>
      </w:r>
    </w:p>
    <w:p w:rsidR="00DE3AAC" w:rsidRPr="00DE3AAC" w:rsidRDefault="00DE3AAC" w:rsidP="00DE3AAC">
      <w:pPr>
        <w:spacing w:after="60"/>
        <w:jc w:val="center"/>
        <w:rPr>
          <w:rFonts w:ascii="Calibri" w:eastAsia="Times New Roman" w:hAnsi="Calibri" w:cs="Calibri"/>
          <w:b/>
          <w:snapToGrid w:val="0"/>
          <w:sz w:val="28"/>
          <w:szCs w:val="24"/>
          <w:lang w:val="bg-BG"/>
        </w:rPr>
      </w:pPr>
      <w:r w:rsidRPr="00DE3AAC">
        <w:rPr>
          <w:rFonts w:ascii="Calibri" w:eastAsia="Times New Roman" w:hAnsi="Calibri" w:cs="Calibri"/>
          <w:b/>
          <w:snapToGrid w:val="0"/>
          <w:sz w:val="28"/>
          <w:szCs w:val="24"/>
          <w:lang w:val="bg-BG"/>
        </w:rPr>
        <w:t>Оперативна програма „Иновации и конкурентоспособност“ 2014-2020</w:t>
      </w:r>
    </w:p>
    <w:p w:rsidR="00DE3AAC" w:rsidRPr="00DE3AAC" w:rsidRDefault="00DE3AAC" w:rsidP="00DE3AAC">
      <w:pPr>
        <w:spacing w:after="240"/>
        <w:jc w:val="center"/>
        <w:rPr>
          <w:rFonts w:ascii="Calibri" w:eastAsia="Calibri" w:hAnsi="Calibri" w:cs="Times New Roman"/>
          <w:b/>
          <w:sz w:val="28"/>
          <w:szCs w:val="28"/>
          <w:lang w:val="bg-BG"/>
        </w:rPr>
      </w:pPr>
    </w:p>
    <w:p w:rsidR="00DE3AAC" w:rsidRPr="00DE3AAC" w:rsidRDefault="00DE3AAC" w:rsidP="00DE3AAC">
      <w:pPr>
        <w:spacing w:after="240"/>
        <w:jc w:val="center"/>
        <w:rPr>
          <w:rFonts w:ascii="Calibri" w:eastAsia="Calibri" w:hAnsi="Calibri" w:cs="Times New Roman"/>
          <w:b/>
          <w:sz w:val="28"/>
          <w:szCs w:val="28"/>
          <w:lang w:val="bg-BG"/>
        </w:rPr>
      </w:pPr>
      <w:r w:rsidRPr="00DE3AAC">
        <w:rPr>
          <w:rFonts w:ascii="Calibri" w:eastAsia="Calibri" w:hAnsi="Calibri" w:cs="Times New Roman"/>
          <w:b/>
          <w:sz w:val="28"/>
          <w:szCs w:val="28"/>
          <w:lang w:val="bg-BG"/>
        </w:rPr>
        <w:t xml:space="preserve">Процедура на подбор на проекти </w:t>
      </w:r>
    </w:p>
    <w:p w:rsidR="00DE3AAC" w:rsidRPr="00DE3AAC" w:rsidRDefault="00DE3AAC" w:rsidP="00DE3AAC">
      <w:pPr>
        <w:spacing w:after="0"/>
        <w:jc w:val="center"/>
        <w:rPr>
          <w:rFonts w:ascii="Calibri" w:eastAsia="Calibri" w:hAnsi="Calibri" w:cs="Times New Roman"/>
          <w:b/>
          <w:sz w:val="28"/>
          <w:szCs w:val="28"/>
          <w:lang w:val="bg-BG"/>
        </w:rPr>
      </w:pPr>
      <w:r w:rsidRPr="00DE3AAC">
        <w:rPr>
          <w:rFonts w:ascii="Calibri" w:eastAsia="Calibri" w:hAnsi="Calibri" w:cs="Times New Roman"/>
          <w:b/>
          <w:sz w:val="28"/>
          <w:szCs w:val="28"/>
          <w:lang w:val="bg-BG"/>
        </w:rPr>
        <w:t>BG16RFOP002-</w:t>
      </w:r>
      <w:r w:rsidRPr="00DE3AAC">
        <w:rPr>
          <w:rFonts w:ascii="Calibri" w:eastAsia="Calibri" w:hAnsi="Calibri" w:cs="Times New Roman"/>
          <w:b/>
          <w:sz w:val="28"/>
          <w:szCs w:val="28"/>
        </w:rPr>
        <w:t>2</w:t>
      </w:r>
      <w:r w:rsidRPr="00DE3AAC">
        <w:rPr>
          <w:rFonts w:ascii="Calibri" w:eastAsia="Calibri" w:hAnsi="Calibri" w:cs="Times New Roman"/>
          <w:b/>
          <w:sz w:val="28"/>
          <w:szCs w:val="28"/>
          <w:lang w:val="bg-BG"/>
        </w:rPr>
        <w:t>.0</w:t>
      </w:r>
      <w:r w:rsidRPr="00DE3AAC">
        <w:rPr>
          <w:rFonts w:ascii="Calibri" w:eastAsia="Calibri" w:hAnsi="Calibri" w:cs="Times New Roman"/>
          <w:b/>
          <w:sz w:val="28"/>
          <w:szCs w:val="28"/>
        </w:rPr>
        <w:t xml:space="preserve">73 </w:t>
      </w:r>
    </w:p>
    <w:p w:rsidR="00DE3AAC" w:rsidRDefault="00DE3AAC" w:rsidP="00DE3AAC">
      <w:pPr>
        <w:spacing w:after="0"/>
        <w:jc w:val="center"/>
        <w:rPr>
          <w:rFonts w:ascii="Calibri" w:eastAsia="Calibri" w:hAnsi="Calibri" w:cs="Times New Roman"/>
          <w:b/>
          <w:sz w:val="28"/>
          <w:szCs w:val="28"/>
          <w:lang w:val="bg-BG"/>
        </w:rPr>
      </w:pPr>
      <w:r w:rsidRPr="00DE3AAC">
        <w:rPr>
          <w:rFonts w:ascii="Calibri" w:eastAsia="Calibri" w:hAnsi="Calibri" w:cs="Times New Roman"/>
          <w:b/>
          <w:sz w:val="28"/>
          <w:szCs w:val="28"/>
          <w:lang w:val="bg-BG"/>
        </w:rPr>
        <w:t xml:space="preserve">„Подкрепа на </w:t>
      </w:r>
      <w:proofErr w:type="spellStart"/>
      <w:r w:rsidRPr="00DE3AAC">
        <w:rPr>
          <w:rFonts w:ascii="Calibri" w:eastAsia="Calibri" w:hAnsi="Calibri" w:cs="Times New Roman"/>
          <w:b/>
          <w:sz w:val="28"/>
          <w:szCs w:val="28"/>
          <w:lang w:val="bg-BG"/>
        </w:rPr>
        <w:t>микро</w:t>
      </w:r>
      <w:proofErr w:type="spellEnd"/>
      <w:r w:rsidRPr="00DE3AAC">
        <w:rPr>
          <w:rFonts w:ascii="Calibri" w:eastAsia="Calibri" w:hAnsi="Calibri" w:cs="Times New Roman"/>
          <w:b/>
          <w:sz w:val="28"/>
          <w:szCs w:val="28"/>
          <w:lang w:val="bg-BG"/>
        </w:rPr>
        <w:t xml:space="preserve"> и малки предприятия за преодоляване на икономическите последствия от пандемията COVID-19“</w:t>
      </w:r>
    </w:p>
    <w:p w:rsidR="001443EF" w:rsidRDefault="001443EF" w:rsidP="001443EF">
      <w:pPr>
        <w:spacing w:after="0"/>
        <w:rPr>
          <w:rFonts w:ascii="Calibri" w:eastAsia="Calibri" w:hAnsi="Calibri" w:cs="Times New Roman"/>
          <w:b/>
          <w:sz w:val="28"/>
          <w:szCs w:val="28"/>
          <w:lang w:val="bg-BG"/>
        </w:rPr>
      </w:pPr>
    </w:p>
    <w:p w:rsidR="00212F1C" w:rsidRDefault="00212F1C" w:rsidP="00DE3AAC">
      <w:pPr>
        <w:spacing w:after="0"/>
        <w:jc w:val="center"/>
        <w:rPr>
          <w:rFonts w:ascii="Calibri" w:eastAsia="Calibri" w:hAnsi="Calibri" w:cs="Times New Roman"/>
          <w:b/>
          <w:sz w:val="28"/>
          <w:szCs w:val="28"/>
          <w:lang w:val="bg-BG"/>
        </w:rPr>
      </w:pPr>
    </w:p>
    <w:p w:rsidR="00212F1C" w:rsidRDefault="00212F1C" w:rsidP="00DE3AAC">
      <w:pPr>
        <w:spacing w:after="0"/>
        <w:jc w:val="center"/>
        <w:rPr>
          <w:rFonts w:ascii="Calibri" w:eastAsia="Calibri" w:hAnsi="Calibri" w:cs="Times New Roman"/>
          <w:b/>
          <w:sz w:val="28"/>
          <w:szCs w:val="28"/>
          <w:lang w:val="bg-BG"/>
        </w:rPr>
      </w:pPr>
    </w:p>
    <w:p w:rsidR="00DE3AAC" w:rsidRPr="00212F1C" w:rsidRDefault="00212F1C" w:rsidP="00212F1C">
      <w:pPr>
        <w:pStyle w:val="Heading1"/>
        <w:numPr>
          <w:ilvl w:val="0"/>
          <w:numId w:val="3"/>
        </w:numPr>
        <w:jc w:val="both"/>
      </w:pPr>
      <w:proofErr w:type="spellStart"/>
      <w:r w:rsidRPr="00212F1C">
        <w:t>Размер</w:t>
      </w:r>
      <w:proofErr w:type="spellEnd"/>
      <w:r w:rsidRPr="00212F1C">
        <w:t xml:space="preserve"> </w:t>
      </w:r>
      <w:proofErr w:type="spellStart"/>
      <w:r w:rsidRPr="00212F1C">
        <w:t>на</w:t>
      </w:r>
      <w:proofErr w:type="spellEnd"/>
      <w:r w:rsidRPr="00212F1C">
        <w:t xml:space="preserve"> </w:t>
      </w:r>
      <w:proofErr w:type="spellStart"/>
      <w:r w:rsidRPr="00212F1C">
        <w:t>безвъзмездната</w:t>
      </w:r>
      <w:proofErr w:type="spellEnd"/>
      <w:r w:rsidRPr="00212F1C">
        <w:t xml:space="preserve"> </w:t>
      </w:r>
      <w:proofErr w:type="spellStart"/>
      <w:r w:rsidRPr="00212F1C">
        <w:t>финансова</w:t>
      </w:r>
      <w:proofErr w:type="spellEnd"/>
      <w:r w:rsidRPr="00212F1C">
        <w:t xml:space="preserve"> </w:t>
      </w:r>
      <w:proofErr w:type="spellStart"/>
      <w:r w:rsidRPr="00212F1C">
        <w:t>помощ</w:t>
      </w:r>
      <w:proofErr w:type="spellEnd"/>
      <w:r w:rsidRPr="00212F1C">
        <w:t xml:space="preserve"> </w:t>
      </w:r>
      <w:proofErr w:type="spellStart"/>
      <w:r w:rsidRPr="00212F1C">
        <w:t>по</w:t>
      </w:r>
      <w:proofErr w:type="spellEnd"/>
      <w:r w:rsidRPr="00212F1C">
        <w:t xml:space="preserve"> </w:t>
      </w:r>
      <w:proofErr w:type="spellStart"/>
      <w:r w:rsidRPr="00212F1C">
        <w:t>процедурата</w:t>
      </w:r>
      <w:proofErr w:type="spellEnd"/>
    </w:p>
    <w:p w:rsidR="00212F1C" w:rsidRPr="00212F1C" w:rsidRDefault="00212F1C" w:rsidP="00212F1C">
      <w:pPr>
        <w:rPr>
          <w:rFonts w:ascii="Times New Roman" w:hAnsi="Times New Roman" w:cs="Times New Roman"/>
          <w:sz w:val="24"/>
          <w:szCs w:val="24"/>
          <w:lang w:val="bg-BG"/>
        </w:rPr>
      </w:pPr>
    </w:p>
    <w:tbl>
      <w:tblPr>
        <w:tblW w:w="95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4"/>
        <w:gridCol w:w="3165"/>
        <w:gridCol w:w="3163"/>
      </w:tblGrid>
      <w:tr w:rsidR="00DE3AAC" w:rsidRPr="00DE3AAC" w:rsidTr="00DF74D7">
        <w:trPr>
          <w:jc w:val="center"/>
        </w:trPr>
        <w:tc>
          <w:tcPr>
            <w:tcW w:w="3234" w:type="dxa"/>
            <w:shd w:val="clear" w:color="auto" w:fill="D9D9D9"/>
            <w:vAlign w:val="center"/>
          </w:tcPr>
          <w:p w:rsidR="00DE3AAC" w:rsidRPr="00DE3AAC" w:rsidRDefault="00DE3AAC" w:rsidP="00DE3AAC">
            <w:pPr>
              <w:spacing w:before="360" w:after="360" w:line="240" w:lineRule="auto"/>
              <w:contextualSpacing/>
              <w:jc w:val="center"/>
              <w:rPr>
                <w:rFonts w:ascii="Times New Roman" w:eastAsia="Times New Roman" w:hAnsi="Times New Roman" w:cs="Times New Roman"/>
                <w:b/>
                <w:sz w:val="24"/>
                <w:szCs w:val="24"/>
                <w:lang w:val="bg-BG" w:eastAsia="bg-BG"/>
              </w:rPr>
            </w:pPr>
            <w:r w:rsidRPr="00DE3AAC">
              <w:rPr>
                <w:rFonts w:ascii="Times New Roman" w:eastAsia="Times New Roman" w:hAnsi="Times New Roman" w:cs="Times New Roman"/>
                <w:b/>
                <w:sz w:val="24"/>
                <w:szCs w:val="24"/>
                <w:lang w:val="bg-BG" w:eastAsia="bg-BG"/>
              </w:rPr>
              <w:t>Общ размер на безвъзмездната финансова помощ</w:t>
            </w:r>
          </w:p>
        </w:tc>
        <w:tc>
          <w:tcPr>
            <w:tcW w:w="3165" w:type="dxa"/>
            <w:shd w:val="clear" w:color="auto" w:fill="D9D9D9"/>
            <w:vAlign w:val="center"/>
          </w:tcPr>
          <w:p w:rsidR="00DE3AAC" w:rsidRPr="00DE3AAC" w:rsidRDefault="00DE3AAC" w:rsidP="00DE3AAC">
            <w:pPr>
              <w:spacing w:before="240" w:after="360" w:line="240" w:lineRule="auto"/>
              <w:contextualSpacing/>
              <w:jc w:val="center"/>
              <w:rPr>
                <w:rFonts w:ascii="Times New Roman" w:eastAsia="Times New Roman" w:hAnsi="Times New Roman" w:cs="Times New Roman"/>
                <w:b/>
                <w:sz w:val="24"/>
                <w:szCs w:val="24"/>
                <w:lang w:val="bg-BG" w:eastAsia="bg-BG"/>
              </w:rPr>
            </w:pPr>
            <w:r w:rsidRPr="00DE3AAC">
              <w:rPr>
                <w:rFonts w:ascii="Times New Roman" w:eastAsia="Times New Roman" w:hAnsi="Times New Roman" w:cs="Times New Roman"/>
                <w:b/>
                <w:sz w:val="24"/>
                <w:szCs w:val="24"/>
                <w:lang w:val="bg-BG" w:eastAsia="bg-BG"/>
              </w:rPr>
              <w:t>Финансиране от Европейския фонд за регионално развитие</w:t>
            </w:r>
          </w:p>
        </w:tc>
        <w:tc>
          <w:tcPr>
            <w:tcW w:w="3163" w:type="dxa"/>
            <w:shd w:val="clear" w:color="auto" w:fill="D9D9D9"/>
            <w:vAlign w:val="center"/>
          </w:tcPr>
          <w:p w:rsidR="00DE3AAC" w:rsidRPr="00DE3AAC" w:rsidRDefault="00DE3AAC" w:rsidP="00DE3AAC">
            <w:pPr>
              <w:spacing w:after="0" w:line="240" w:lineRule="auto"/>
              <w:jc w:val="center"/>
              <w:rPr>
                <w:rFonts w:ascii="Times New Roman" w:eastAsia="Times New Roman" w:hAnsi="Times New Roman" w:cs="Times New Roman"/>
                <w:b/>
                <w:sz w:val="24"/>
                <w:szCs w:val="24"/>
                <w:lang w:val="bg-BG" w:eastAsia="bg-BG"/>
              </w:rPr>
            </w:pPr>
            <w:r w:rsidRPr="00DE3AAC">
              <w:rPr>
                <w:rFonts w:ascii="Times New Roman" w:eastAsia="Times New Roman" w:hAnsi="Times New Roman" w:cs="Times New Roman"/>
                <w:b/>
                <w:sz w:val="24"/>
                <w:szCs w:val="24"/>
                <w:lang w:val="bg-BG" w:eastAsia="bg-BG"/>
              </w:rPr>
              <w:t>Национално</w:t>
            </w:r>
          </w:p>
          <w:p w:rsidR="00DE3AAC" w:rsidRPr="00DE3AAC" w:rsidRDefault="00DE3AAC" w:rsidP="00DE3AAC">
            <w:pPr>
              <w:spacing w:after="0" w:line="240" w:lineRule="auto"/>
              <w:jc w:val="center"/>
              <w:rPr>
                <w:rFonts w:ascii="Times New Roman" w:eastAsia="Times New Roman" w:hAnsi="Times New Roman" w:cs="Times New Roman"/>
                <w:b/>
                <w:sz w:val="24"/>
                <w:szCs w:val="24"/>
                <w:lang w:val="bg-BG" w:eastAsia="bg-BG"/>
              </w:rPr>
            </w:pPr>
            <w:r w:rsidRPr="00DE3AAC">
              <w:rPr>
                <w:rFonts w:ascii="Times New Roman" w:eastAsia="Times New Roman" w:hAnsi="Times New Roman" w:cs="Times New Roman"/>
                <w:b/>
                <w:sz w:val="24"/>
                <w:szCs w:val="24"/>
                <w:lang w:val="bg-BG" w:eastAsia="bg-BG"/>
              </w:rPr>
              <w:t>съфинансиране</w:t>
            </w:r>
          </w:p>
        </w:tc>
      </w:tr>
      <w:tr w:rsidR="00DE3AAC" w:rsidRPr="00DE3AAC" w:rsidTr="00DF74D7">
        <w:trPr>
          <w:jc w:val="center"/>
        </w:trPr>
        <w:tc>
          <w:tcPr>
            <w:tcW w:w="3234" w:type="dxa"/>
            <w:shd w:val="clear" w:color="auto" w:fill="auto"/>
          </w:tcPr>
          <w:p w:rsidR="00DE3AAC" w:rsidRPr="00DE3AAC" w:rsidRDefault="00DE3AAC" w:rsidP="00DE3AAC">
            <w:pPr>
              <w:spacing w:before="60" w:after="60" w:line="240" w:lineRule="auto"/>
              <w:contextualSpacing/>
              <w:jc w:val="center"/>
              <w:rPr>
                <w:rFonts w:ascii="Times New Roman" w:eastAsia="Times New Roman" w:hAnsi="Times New Roman" w:cs="Times New Roman"/>
                <w:sz w:val="24"/>
                <w:szCs w:val="24"/>
                <w:lang w:val="bg-BG" w:eastAsia="bg-BG"/>
              </w:rPr>
            </w:pPr>
            <w:r w:rsidRPr="00DE3AAC">
              <w:rPr>
                <w:rFonts w:ascii="Times New Roman" w:eastAsia="Times New Roman" w:hAnsi="Times New Roman" w:cs="Times New Roman"/>
                <w:sz w:val="24"/>
                <w:szCs w:val="24"/>
                <w:lang w:val="bg-BG" w:eastAsia="bg-BG"/>
              </w:rPr>
              <w:t xml:space="preserve">173 000 000 лева </w:t>
            </w:r>
          </w:p>
          <w:p w:rsidR="00DE3AAC" w:rsidRPr="00DE3AAC" w:rsidRDefault="00DE3AAC" w:rsidP="00DE3AAC">
            <w:pPr>
              <w:spacing w:before="60" w:after="60" w:line="240" w:lineRule="auto"/>
              <w:contextualSpacing/>
              <w:jc w:val="center"/>
              <w:rPr>
                <w:rFonts w:ascii="Times New Roman" w:eastAsia="Times New Roman" w:hAnsi="Times New Roman" w:cs="Times New Roman"/>
                <w:sz w:val="24"/>
                <w:szCs w:val="24"/>
                <w:lang w:val="bg-BG" w:eastAsia="bg-BG"/>
              </w:rPr>
            </w:pPr>
            <w:r w:rsidRPr="00DE3AAC">
              <w:rPr>
                <w:rFonts w:ascii="Times New Roman" w:eastAsia="Times New Roman" w:hAnsi="Times New Roman" w:cs="Times New Roman"/>
                <w:sz w:val="24"/>
                <w:szCs w:val="24"/>
                <w:lang w:val="bg-BG" w:eastAsia="bg-BG"/>
              </w:rPr>
              <w:t>88 453 495,45 евро</w:t>
            </w:r>
          </w:p>
        </w:tc>
        <w:tc>
          <w:tcPr>
            <w:tcW w:w="3165" w:type="dxa"/>
            <w:shd w:val="clear" w:color="auto" w:fill="auto"/>
          </w:tcPr>
          <w:p w:rsidR="00DE3AAC" w:rsidRPr="00DE3AAC" w:rsidRDefault="00DE3AAC" w:rsidP="00DE3AAC">
            <w:pPr>
              <w:spacing w:before="60" w:after="60" w:line="240" w:lineRule="auto"/>
              <w:jc w:val="center"/>
              <w:rPr>
                <w:rFonts w:ascii="Times New Roman" w:eastAsia="Times New Roman" w:hAnsi="Times New Roman" w:cs="Times New Roman"/>
                <w:sz w:val="24"/>
                <w:szCs w:val="24"/>
                <w:lang w:val="bg-BG" w:eastAsia="bg-BG"/>
              </w:rPr>
            </w:pPr>
            <w:r w:rsidRPr="00DE3AAC">
              <w:rPr>
                <w:rFonts w:ascii="Times New Roman" w:eastAsia="Times New Roman" w:hAnsi="Times New Roman" w:cs="Times New Roman"/>
                <w:sz w:val="24"/>
                <w:szCs w:val="24"/>
                <w:lang w:val="bg-BG" w:eastAsia="bg-BG"/>
              </w:rPr>
              <w:t>147 050 000 лева</w:t>
            </w:r>
          </w:p>
          <w:p w:rsidR="00DE3AAC" w:rsidRPr="00DE3AAC" w:rsidRDefault="00DE3AAC" w:rsidP="00DE3AAC">
            <w:pPr>
              <w:spacing w:before="60" w:after="60" w:line="240" w:lineRule="auto"/>
              <w:jc w:val="center"/>
              <w:rPr>
                <w:rFonts w:ascii="Times New Roman" w:eastAsia="Times New Roman" w:hAnsi="Times New Roman" w:cs="Times New Roman"/>
                <w:sz w:val="24"/>
                <w:szCs w:val="24"/>
                <w:lang w:val="bg-BG" w:eastAsia="bg-BG"/>
              </w:rPr>
            </w:pPr>
            <w:r w:rsidRPr="00DE3AAC">
              <w:rPr>
                <w:rFonts w:ascii="Times New Roman" w:eastAsia="Times New Roman" w:hAnsi="Times New Roman" w:cs="Times New Roman"/>
                <w:sz w:val="24"/>
                <w:szCs w:val="24"/>
                <w:lang w:val="bg-BG" w:eastAsia="bg-BG"/>
              </w:rPr>
              <w:t>75 185 471,13 евро</w:t>
            </w:r>
          </w:p>
        </w:tc>
        <w:tc>
          <w:tcPr>
            <w:tcW w:w="3163" w:type="dxa"/>
            <w:shd w:val="clear" w:color="auto" w:fill="auto"/>
            <w:vAlign w:val="center"/>
          </w:tcPr>
          <w:p w:rsidR="00DE3AAC" w:rsidRPr="00DE3AAC" w:rsidRDefault="00DE3AAC" w:rsidP="00DE3AAC">
            <w:pPr>
              <w:spacing w:before="60" w:after="60" w:line="240" w:lineRule="auto"/>
              <w:contextualSpacing/>
              <w:jc w:val="center"/>
              <w:rPr>
                <w:rFonts w:ascii="Times New Roman" w:eastAsia="Times New Roman" w:hAnsi="Times New Roman" w:cs="Times New Roman"/>
                <w:sz w:val="24"/>
                <w:szCs w:val="24"/>
                <w:lang w:val="bg-BG" w:eastAsia="bg-BG"/>
              </w:rPr>
            </w:pPr>
            <w:r w:rsidRPr="00DE3AAC">
              <w:rPr>
                <w:rFonts w:ascii="Times New Roman" w:eastAsia="Times New Roman" w:hAnsi="Times New Roman" w:cs="Times New Roman"/>
                <w:sz w:val="24"/>
                <w:szCs w:val="24"/>
                <w:lang w:val="bg-BG" w:eastAsia="bg-BG"/>
              </w:rPr>
              <w:t>25 950 000 лева</w:t>
            </w:r>
          </w:p>
          <w:p w:rsidR="00DE3AAC" w:rsidRPr="00DE3AAC" w:rsidRDefault="00DE3AAC" w:rsidP="00DE3AAC">
            <w:pPr>
              <w:spacing w:before="60" w:after="60" w:line="240" w:lineRule="auto"/>
              <w:contextualSpacing/>
              <w:jc w:val="center"/>
              <w:rPr>
                <w:rFonts w:ascii="Times New Roman" w:eastAsia="Times New Roman" w:hAnsi="Times New Roman" w:cs="Times New Roman"/>
                <w:sz w:val="24"/>
                <w:szCs w:val="24"/>
                <w:lang w:val="bg-BG" w:eastAsia="bg-BG"/>
              </w:rPr>
            </w:pPr>
            <w:r w:rsidRPr="00DE3AAC">
              <w:rPr>
                <w:rFonts w:ascii="Times New Roman" w:eastAsia="Times New Roman" w:hAnsi="Times New Roman" w:cs="Times New Roman"/>
                <w:sz w:val="24"/>
                <w:szCs w:val="24"/>
                <w:lang w:val="bg-BG" w:eastAsia="bg-BG"/>
              </w:rPr>
              <w:t>13 268 024,32 евро</w:t>
            </w:r>
          </w:p>
        </w:tc>
      </w:tr>
      <w:tr w:rsidR="00DE3AAC" w:rsidRPr="00DE3AAC" w:rsidTr="00DF74D7">
        <w:trPr>
          <w:jc w:val="center"/>
        </w:trPr>
        <w:tc>
          <w:tcPr>
            <w:tcW w:w="9562" w:type="dxa"/>
            <w:gridSpan w:val="3"/>
            <w:shd w:val="clear" w:color="auto" w:fill="auto"/>
          </w:tcPr>
          <w:p w:rsidR="00DE3AAC" w:rsidRPr="00DE3AAC" w:rsidRDefault="00DE3AAC" w:rsidP="00DE3AAC">
            <w:pPr>
              <w:spacing w:after="0" w:line="240" w:lineRule="auto"/>
              <w:contextualSpacing/>
              <w:jc w:val="both"/>
              <w:rPr>
                <w:rFonts w:ascii="Times New Roman" w:eastAsia="Times New Roman" w:hAnsi="Times New Roman" w:cs="Times New Roman"/>
                <w:snapToGrid w:val="0"/>
                <w:sz w:val="24"/>
                <w:szCs w:val="24"/>
                <w:lang w:val="bg-BG" w:eastAsia="bg-BG"/>
              </w:rPr>
            </w:pPr>
            <w:r w:rsidRPr="00DE3AAC">
              <w:rPr>
                <w:rFonts w:ascii="Times New Roman" w:eastAsia="Times New Roman" w:hAnsi="Times New Roman" w:cs="Times New Roman"/>
                <w:snapToGrid w:val="0"/>
                <w:sz w:val="24"/>
                <w:szCs w:val="24"/>
                <w:lang w:val="bg-BG" w:eastAsia="bg-BG"/>
              </w:rPr>
              <w:t>Общият размер на безвъзмездната финансова помощ по процедурата е възможно да бъде увеличен.</w:t>
            </w:r>
          </w:p>
        </w:tc>
      </w:tr>
    </w:tbl>
    <w:p w:rsidR="00DE3AAC" w:rsidRPr="00212F1C" w:rsidRDefault="00DE3AAC" w:rsidP="00DE3AAC">
      <w:pPr>
        <w:spacing w:after="0"/>
        <w:jc w:val="center"/>
        <w:rPr>
          <w:rFonts w:ascii="Times New Roman" w:eastAsia="Calibri" w:hAnsi="Times New Roman" w:cs="Times New Roman"/>
          <w:b/>
          <w:sz w:val="24"/>
          <w:szCs w:val="24"/>
          <w:lang w:val="bg-BG"/>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5670"/>
      </w:tblGrid>
      <w:tr w:rsidR="00DE3AAC" w:rsidRPr="00DE3AAC" w:rsidTr="00212F1C">
        <w:trPr>
          <w:trHeight w:val="285"/>
          <w:jc w:val="center"/>
        </w:trPr>
        <w:tc>
          <w:tcPr>
            <w:tcW w:w="9606" w:type="dxa"/>
            <w:gridSpan w:val="2"/>
            <w:shd w:val="clear" w:color="auto" w:fill="FFFFFF"/>
            <w:vAlign w:val="center"/>
          </w:tcPr>
          <w:p w:rsidR="00DE3AAC" w:rsidRPr="00DE3AAC" w:rsidRDefault="00DE3AAC" w:rsidP="00DE3AAC">
            <w:pPr>
              <w:autoSpaceDE w:val="0"/>
              <w:autoSpaceDN w:val="0"/>
              <w:adjustRightInd w:val="0"/>
              <w:spacing w:after="0" w:line="240" w:lineRule="auto"/>
              <w:jc w:val="both"/>
              <w:rPr>
                <w:rFonts w:ascii="Times New Roman" w:eastAsia="Times New Roman" w:hAnsi="Times New Roman" w:cs="Times New Roman"/>
                <w:sz w:val="24"/>
                <w:szCs w:val="24"/>
                <w:u w:val="single"/>
                <w:lang w:val="bg-BG" w:eastAsia="bg-BG"/>
              </w:rPr>
            </w:pPr>
            <w:r w:rsidRPr="00DE3AAC">
              <w:rPr>
                <w:rFonts w:ascii="Times New Roman" w:eastAsia="Times New Roman" w:hAnsi="Times New Roman" w:cs="Times New Roman"/>
                <w:sz w:val="24"/>
                <w:szCs w:val="24"/>
                <w:lang w:val="bg-BG" w:eastAsia="bg-BG"/>
              </w:rPr>
              <w:t>Минималният и максималният размер на заявената безвъзмездна финансова помощ</w:t>
            </w:r>
            <w:r w:rsidRPr="00DE3AAC">
              <w:rPr>
                <w:rFonts w:ascii="Times New Roman" w:eastAsia="Times New Roman" w:hAnsi="Times New Roman" w:cs="Times New Roman"/>
                <w:sz w:val="24"/>
                <w:szCs w:val="24"/>
                <w:lang w:eastAsia="bg-BG"/>
              </w:rPr>
              <w:t xml:space="preserve"> </w:t>
            </w:r>
            <w:r w:rsidRPr="00DE3AAC">
              <w:rPr>
                <w:rFonts w:ascii="Times New Roman" w:eastAsia="Times New Roman" w:hAnsi="Times New Roman" w:cs="Times New Roman"/>
                <w:sz w:val="24"/>
                <w:szCs w:val="24"/>
                <w:lang w:val="bg-BG" w:eastAsia="bg-BG"/>
              </w:rPr>
              <w:t xml:space="preserve"> по всеки индивидуален проект по процедура за подбор на проекти „Подкрепа на </w:t>
            </w:r>
            <w:proofErr w:type="spellStart"/>
            <w:r w:rsidRPr="00DE3AAC">
              <w:rPr>
                <w:rFonts w:ascii="Times New Roman" w:eastAsia="Times New Roman" w:hAnsi="Times New Roman" w:cs="Times New Roman"/>
                <w:sz w:val="24"/>
                <w:szCs w:val="24"/>
                <w:lang w:val="bg-BG" w:eastAsia="bg-BG"/>
              </w:rPr>
              <w:t>микро</w:t>
            </w:r>
            <w:proofErr w:type="spellEnd"/>
            <w:r w:rsidRPr="00DE3AAC">
              <w:rPr>
                <w:rFonts w:ascii="Times New Roman" w:eastAsia="Times New Roman" w:hAnsi="Times New Roman" w:cs="Times New Roman"/>
                <w:sz w:val="24"/>
                <w:szCs w:val="24"/>
                <w:lang w:val="bg-BG" w:eastAsia="bg-BG"/>
              </w:rPr>
              <w:t xml:space="preserve"> и малки предприятия за преодоляване на икономическите последствия от пандемията COVID-19“ са, както следва</w:t>
            </w:r>
            <w:r w:rsidR="00212F1C">
              <w:rPr>
                <w:rFonts w:ascii="Times New Roman" w:eastAsia="Times New Roman" w:hAnsi="Times New Roman" w:cs="Times New Roman"/>
                <w:sz w:val="24"/>
                <w:szCs w:val="24"/>
                <w:lang w:val="bg-BG" w:eastAsia="bg-BG"/>
              </w:rPr>
              <w:t xml:space="preserve"> </w:t>
            </w:r>
            <w:r w:rsidR="00212F1C" w:rsidRPr="00212F1C">
              <w:rPr>
                <w:rFonts w:ascii="Times New Roman" w:eastAsia="Times New Roman" w:hAnsi="Times New Roman" w:cs="Times New Roman"/>
                <w:sz w:val="24"/>
                <w:szCs w:val="24"/>
                <w:u w:val="single"/>
                <w:lang w:val="bg-BG" w:eastAsia="bg-BG"/>
              </w:rPr>
              <w:t>(самофинансиране не се изисква)</w:t>
            </w:r>
            <w:r w:rsidRPr="00DE3AAC">
              <w:rPr>
                <w:rFonts w:ascii="Times New Roman" w:eastAsia="Times New Roman" w:hAnsi="Times New Roman" w:cs="Times New Roman"/>
                <w:sz w:val="24"/>
                <w:szCs w:val="24"/>
                <w:u w:val="single"/>
                <w:lang w:val="bg-BG" w:eastAsia="bg-BG"/>
              </w:rPr>
              <w:t xml:space="preserve">: </w:t>
            </w:r>
          </w:p>
          <w:p w:rsidR="00DE3AAC" w:rsidRPr="00DE3AAC" w:rsidRDefault="00DE3AAC" w:rsidP="00DE3AAC">
            <w:pPr>
              <w:autoSpaceDE w:val="0"/>
              <w:autoSpaceDN w:val="0"/>
              <w:adjustRightInd w:val="0"/>
              <w:spacing w:after="0" w:line="240" w:lineRule="auto"/>
              <w:jc w:val="both"/>
              <w:rPr>
                <w:rFonts w:ascii="Times New Roman" w:eastAsia="Times New Roman" w:hAnsi="Times New Roman" w:cs="Times New Roman"/>
                <w:sz w:val="24"/>
                <w:szCs w:val="24"/>
                <w:lang w:eastAsia="bg-BG"/>
              </w:rPr>
            </w:pPr>
          </w:p>
        </w:tc>
      </w:tr>
      <w:tr w:rsidR="00DE3AAC" w:rsidRPr="00DE3AAC" w:rsidTr="00212F1C">
        <w:trPr>
          <w:jc w:val="center"/>
        </w:trPr>
        <w:tc>
          <w:tcPr>
            <w:tcW w:w="3936" w:type="dxa"/>
            <w:tcBorders>
              <w:bottom w:val="single" w:sz="4" w:space="0" w:color="auto"/>
            </w:tcBorders>
            <w:shd w:val="clear" w:color="auto" w:fill="D9D9D9"/>
            <w:vAlign w:val="center"/>
          </w:tcPr>
          <w:p w:rsidR="00DE3AAC" w:rsidRPr="00DE3AAC" w:rsidRDefault="00DE3AAC" w:rsidP="00DE3AAC">
            <w:pPr>
              <w:spacing w:after="0" w:line="240" w:lineRule="auto"/>
              <w:contextualSpacing/>
              <w:jc w:val="center"/>
              <w:rPr>
                <w:rFonts w:ascii="Times New Roman" w:eastAsia="Times New Roman" w:hAnsi="Times New Roman" w:cs="Times New Roman"/>
                <w:b/>
                <w:sz w:val="24"/>
                <w:szCs w:val="24"/>
                <w:lang w:val="bg-BG" w:eastAsia="bg-BG"/>
              </w:rPr>
            </w:pPr>
            <w:r w:rsidRPr="00DE3AAC">
              <w:rPr>
                <w:rFonts w:ascii="Times New Roman" w:eastAsia="Times New Roman" w:hAnsi="Times New Roman" w:cs="Times New Roman"/>
                <w:b/>
                <w:sz w:val="24"/>
                <w:szCs w:val="24"/>
                <w:lang w:val="bg-BG" w:eastAsia="bg-BG"/>
              </w:rPr>
              <w:t>Минимален размер на заявената безвъзмездна финансова помощ за индивидуален проект</w:t>
            </w:r>
          </w:p>
        </w:tc>
        <w:tc>
          <w:tcPr>
            <w:tcW w:w="5670" w:type="dxa"/>
            <w:tcBorders>
              <w:bottom w:val="single" w:sz="4" w:space="0" w:color="auto"/>
            </w:tcBorders>
            <w:shd w:val="clear" w:color="auto" w:fill="D9D9D9"/>
            <w:vAlign w:val="center"/>
          </w:tcPr>
          <w:p w:rsidR="00DE3AAC" w:rsidRPr="00DE3AAC" w:rsidRDefault="00DE3AAC" w:rsidP="00DE3AAC">
            <w:pPr>
              <w:spacing w:after="0" w:line="240" w:lineRule="auto"/>
              <w:contextualSpacing/>
              <w:jc w:val="center"/>
              <w:rPr>
                <w:rFonts w:ascii="Times New Roman" w:eastAsia="Times New Roman" w:hAnsi="Times New Roman" w:cs="Times New Roman"/>
                <w:b/>
                <w:sz w:val="24"/>
                <w:szCs w:val="24"/>
                <w:lang w:val="bg-BG" w:eastAsia="bg-BG"/>
              </w:rPr>
            </w:pPr>
            <w:r w:rsidRPr="00DE3AAC">
              <w:rPr>
                <w:rFonts w:ascii="Times New Roman" w:eastAsia="Times New Roman" w:hAnsi="Times New Roman" w:cs="Times New Roman"/>
                <w:b/>
                <w:sz w:val="24"/>
                <w:szCs w:val="24"/>
                <w:lang w:val="bg-BG" w:eastAsia="bg-BG"/>
              </w:rPr>
              <w:t xml:space="preserve">Максимален размер на заявената безвъзмездна финансова помощ за индивидуален проект </w:t>
            </w:r>
          </w:p>
        </w:tc>
      </w:tr>
      <w:tr w:rsidR="00DE3AAC" w:rsidRPr="00DE3AAC" w:rsidTr="00212F1C">
        <w:trPr>
          <w:trHeight w:val="1196"/>
          <w:jc w:val="center"/>
        </w:trPr>
        <w:tc>
          <w:tcPr>
            <w:tcW w:w="3936" w:type="dxa"/>
            <w:shd w:val="clear" w:color="auto" w:fill="auto"/>
          </w:tcPr>
          <w:p w:rsidR="00DE3AAC" w:rsidRPr="00DE3AAC" w:rsidRDefault="00DE3AAC" w:rsidP="00DE3AAC">
            <w:pPr>
              <w:spacing w:after="0" w:line="240" w:lineRule="auto"/>
              <w:contextualSpacing/>
              <w:jc w:val="center"/>
              <w:rPr>
                <w:rFonts w:ascii="Times New Roman" w:eastAsia="Times New Roman" w:hAnsi="Times New Roman" w:cs="Times New Roman"/>
                <w:sz w:val="24"/>
                <w:szCs w:val="24"/>
                <w:lang w:val="bg-BG" w:eastAsia="bg-BG"/>
              </w:rPr>
            </w:pPr>
          </w:p>
          <w:p w:rsidR="00DE3AAC" w:rsidRPr="00DE3AAC" w:rsidRDefault="00DE3AAC" w:rsidP="00DE3AAC">
            <w:pPr>
              <w:spacing w:after="0" w:line="240" w:lineRule="auto"/>
              <w:contextualSpacing/>
              <w:jc w:val="center"/>
              <w:rPr>
                <w:rFonts w:ascii="Times New Roman" w:eastAsia="Times New Roman" w:hAnsi="Times New Roman" w:cs="Times New Roman"/>
                <w:sz w:val="24"/>
                <w:szCs w:val="24"/>
                <w:lang w:val="bg-BG" w:eastAsia="bg-BG"/>
              </w:rPr>
            </w:pPr>
            <w:r w:rsidRPr="00DE3AAC">
              <w:rPr>
                <w:rFonts w:ascii="Times New Roman" w:eastAsia="Times New Roman" w:hAnsi="Times New Roman" w:cs="Times New Roman"/>
                <w:sz w:val="24"/>
                <w:szCs w:val="24"/>
                <w:lang w:val="bg-BG" w:eastAsia="bg-BG"/>
              </w:rPr>
              <w:t>3 000 лева</w:t>
            </w:r>
          </w:p>
        </w:tc>
        <w:tc>
          <w:tcPr>
            <w:tcW w:w="5670" w:type="dxa"/>
            <w:shd w:val="clear" w:color="auto" w:fill="auto"/>
          </w:tcPr>
          <w:p w:rsidR="00DE3AAC" w:rsidRPr="00DE3AAC" w:rsidRDefault="00DE3AAC" w:rsidP="00DE3AAC">
            <w:pPr>
              <w:spacing w:after="0" w:line="240" w:lineRule="auto"/>
              <w:contextualSpacing/>
              <w:jc w:val="center"/>
              <w:rPr>
                <w:rFonts w:ascii="Times New Roman" w:eastAsia="Times New Roman" w:hAnsi="Times New Roman" w:cs="Times New Roman"/>
                <w:sz w:val="24"/>
                <w:szCs w:val="24"/>
                <w:lang w:val="bg-BG" w:eastAsia="bg-BG"/>
              </w:rPr>
            </w:pPr>
          </w:p>
          <w:p w:rsidR="00DE3AAC" w:rsidRPr="00DE3AAC" w:rsidRDefault="00DE3AAC" w:rsidP="00DE3AAC">
            <w:pPr>
              <w:spacing w:after="0" w:line="240" w:lineRule="auto"/>
              <w:contextualSpacing/>
              <w:jc w:val="center"/>
              <w:rPr>
                <w:rFonts w:ascii="Times New Roman" w:eastAsia="Times New Roman" w:hAnsi="Times New Roman" w:cs="Times New Roman"/>
                <w:sz w:val="24"/>
                <w:szCs w:val="24"/>
                <w:lang w:val="bg-BG" w:eastAsia="bg-BG"/>
              </w:rPr>
            </w:pPr>
            <w:r w:rsidRPr="00DE3AAC">
              <w:rPr>
                <w:rFonts w:ascii="Times New Roman" w:eastAsia="Times New Roman" w:hAnsi="Times New Roman" w:cs="Times New Roman"/>
                <w:sz w:val="24"/>
                <w:szCs w:val="24"/>
                <w:lang w:val="bg-BG" w:eastAsia="bg-BG"/>
              </w:rPr>
              <w:t>10 000 лева</w:t>
            </w:r>
          </w:p>
          <w:p w:rsidR="00DE3AAC" w:rsidRPr="00DE3AAC" w:rsidRDefault="00DE3AAC" w:rsidP="00DE3AAC">
            <w:pPr>
              <w:spacing w:after="0" w:line="240" w:lineRule="auto"/>
              <w:contextualSpacing/>
              <w:jc w:val="center"/>
              <w:rPr>
                <w:rFonts w:ascii="Times New Roman" w:eastAsia="Times New Roman" w:hAnsi="Times New Roman" w:cs="Times New Roman"/>
                <w:b/>
                <w:sz w:val="24"/>
                <w:szCs w:val="24"/>
                <w:lang w:eastAsia="bg-BG"/>
              </w:rPr>
            </w:pPr>
          </w:p>
        </w:tc>
      </w:tr>
    </w:tbl>
    <w:p w:rsidR="00DE3AAC" w:rsidRPr="00212F1C" w:rsidRDefault="00DE3AAC" w:rsidP="00DE3AAC">
      <w:pPr>
        <w:spacing w:after="0"/>
        <w:jc w:val="center"/>
        <w:rPr>
          <w:rFonts w:ascii="Times New Roman" w:eastAsia="Calibri" w:hAnsi="Times New Roman" w:cs="Times New Roman"/>
          <w:b/>
          <w:sz w:val="24"/>
          <w:szCs w:val="24"/>
          <w:lang w:val="bg-BG"/>
        </w:rPr>
      </w:pPr>
    </w:p>
    <w:p w:rsidR="00DE3AAC" w:rsidRPr="00212F1C" w:rsidRDefault="00DE3AAC" w:rsidP="00DE3AAC">
      <w:pPr>
        <w:spacing w:after="0"/>
        <w:jc w:val="center"/>
        <w:rPr>
          <w:rFonts w:ascii="Times New Roman" w:eastAsia="Calibri" w:hAnsi="Times New Roman" w:cs="Times New Roman"/>
          <w:b/>
          <w:sz w:val="24"/>
          <w:szCs w:val="24"/>
          <w:lang w:val="bg-BG"/>
        </w:rPr>
      </w:pPr>
    </w:p>
    <w:p w:rsidR="00DE3AAC" w:rsidRPr="00212F1C" w:rsidRDefault="00DE3AAC" w:rsidP="00212F1C">
      <w:pPr>
        <w:spacing w:after="0"/>
        <w:jc w:val="both"/>
        <w:rPr>
          <w:rFonts w:ascii="Times New Roman" w:eastAsia="Calibri" w:hAnsi="Times New Roman" w:cs="Times New Roman"/>
          <w:b/>
          <w:sz w:val="24"/>
          <w:szCs w:val="24"/>
          <w:lang w:val="bg-BG"/>
        </w:rPr>
      </w:pPr>
      <w:r w:rsidRPr="00212F1C">
        <w:rPr>
          <w:rFonts w:ascii="Times New Roman" w:eastAsia="Calibri" w:hAnsi="Times New Roman" w:cs="Times New Roman"/>
          <w:b/>
          <w:sz w:val="24"/>
          <w:szCs w:val="24"/>
          <w:highlight w:val="yellow"/>
          <w:lang w:val="bg-BG"/>
        </w:rPr>
        <w:t>ВАЖНО:</w:t>
      </w:r>
      <w:r w:rsidRPr="00212F1C">
        <w:rPr>
          <w:rFonts w:ascii="Times New Roman" w:eastAsia="Calibri" w:hAnsi="Times New Roman" w:cs="Times New Roman"/>
          <w:b/>
          <w:sz w:val="24"/>
          <w:szCs w:val="24"/>
          <w:lang w:val="bg-BG"/>
        </w:rPr>
        <w:t xml:space="preserve"> Заявената безвъзмездна финансова помощ не може да надвишава 1</w:t>
      </w:r>
      <w:r w:rsidRPr="00212F1C">
        <w:rPr>
          <w:rFonts w:ascii="Times New Roman" w:eastAsia="Calibri" w:hAnsi="Times New Roman" w:cs="Times New Roman"/>
          <w:b/>
          <w:sz w:val="24"/>
          <w:szCs w:val="24"/>
        </w:rPr>
        <w:t>0</w:t>
      </w:r>
      <w:r w:rsidRPr="00212F1C">
        <w:rPr>
          <w:rFonts w:ascii="Times New Roman" w:eastAsia="Calibri" w:hAnsi="Times New Roman" w:cs="Times New Roman"/>
          <w:b/>
          <w:sz w:val="24"/>
          <w:szCs w:val="24"/>
          <w:lang w:val="bg-BG"/>
        </w:rPr>
        <w:t xml:space="preserve">% от Нетните приходи за продажби (ред „Нетни приходи от продажби“ (код 15100) от приходната част на ОПР за 2019 г.). </w:t>
      </w:r>
    </w:p>
    <w:p w:rsidR="00DE3AAC" w:rsidRPr="00212F1C" w:rsidRDefault="00DE3AAC" w:rsidP="00212F1C">
      <w:pPr>
        <w:spacing w:after="0"/>
        <w:jc w:val="both"/>
        <w:rPr>
          <w:rFonts w:ascii="Times New Roman" w:eastAsia="Calibri" w:hAnsi="Times New Roman" w:cs="Times New Roman"/>
          <w:b/>
          <w:sz w:val="24"/>
          <w:szCs w:val="24"/>
          <w:lang w:val="bg-BG"/>
        </w:rPr>
      </w:pPr>
    </w:p>
    <w:p w:rsidR="00DE3AAC" w:rsidRPr="00212F1C" w:rsidRDefault="00DE3AAC" w:rsidP="00212F1C">
      <w:pPr>
        <w:pStyle w:val="Heading1"/>
        <w:numPr>
          <w:ilvl w:val="0"/>
          <w:numId w:val="3"/>
        </w:numPr>
      </w:pPr>
      <w:proofErr w:type="spellStart"/>
      <w:r w:rsidRPr="00212F1C">
        <w:lastRenderedPageBreak/>
        <w:t>Критерии</w:t>
      </w:r>
      <w:proofErr w:type="spellEnd"/>
      <w:r w:rsidRPr="00212F1C">
        <w:t xml:space="preserve"> </w:t>
      </w:r>
      <w:proofErr w:type="spellStart"/>
      <w:r w:rsidRPr="00212F1C">
        <w:t>за</w:t>
      </w:r>
      <w:proofErr w:type="spellEnd"/>
      <w:r w:rsidRPr="00212F1C">
        <w:t xml:space="preserve"> </w:t>
      </w:r>
      <w:proofErr w:type="spellStart"/>
      <w:r w:rsidRPr="00212F1C">
        <w:t>допустимост</w:t>
      </w:r>
      <w:proofErr w:type="spellEnd"/>
      <w:r w:rsidRPr="00212F1C">
        <w:t xml:space="preserve"> </w:t>
      </w:r>
      <w:proofErr w:type="spellStart"/>
      <w:r w:rsidRPr="00212F1C">
        <w:t>на</w:t>
      </w:r>
      <w:proofErr w:type="spellEnd"/>
      <w:r w:rsidRPr="00212F1C">
        <w:t xml:space="preserve"> </w:t>
      </w:r>
      <w:proofErr w:type="spellStart"/>
      <w:r w:rsidRPr="00212F1C">
        <w:t>кандидатите</w:t>
      </w:r>
      <w:proofErr w:type="spellEnd"/>
      <w:r w:rsidRPr="00212F1C">
        <w:t>.</w:t>
      </w:r>
    </w:p>
    <w:p w:rsidR="00D070FE" w:rsidRPr="00D070FE" w:rsidRDefault="00D070FE" w:rsidP="00D070FE">
      <w:pPr>
        <w:pStyle w:val="k"/>
        <w:rPr>
          <w:szCs w:val="24"/>
          <w:lang w:val="bg-BG"/>
        </w:rPr>
      </w:pPr>
      <w:r w:rsidRPr="00D070FE">
        <w:rPr>
          <w:b/>
          <w:szCs w:val="24"/>
          <w:lang w:val="bg-BG"/>
        </w:rPr>
        <w:t>1)</w:t>
      </w:r>
      <w:r w:rsidRPr="00D070FE">
        <w:rPr>
          <w:szCs w:val="24"/>
          <w:lang w:val="bg-BG"/>
        </w:rPr>
        <w:t xml:space="preserve"> Допустими по настоящата процедура за подбор на проекти са само кандидати, които са търговци по смисъла на Търговския закон или Закона за кооперациите или са еквивалентно лице по смисъла на законодателството на държава-членка на Европейското икономическо пространство;</w:t>
      </w:r>
    </w:p>
    <w:p w:rsidR="00D070FE" w:rsidRPr="00D070FE" w:rsidRDefault="00D070FE" w:rsidP="00D070FE">
      <w:pPr>
        <w:pStyle w:val="k"/>
        <w:rPr>
          <w:szCs w:val="24"/>
          <w:lang w:val="bg-BG"/>
        </w:rPr>
      </w:pPr>
      <w:r w:rsidRPr="00D070FE">
        <w:rPr>
          <w:b/>
          <w:szCs w:val="24"/>
          <w:lang w:val="bg-BG"/>
        </w:rPr>
        <w:t>2</w:t>
      </w:r>
      <w:r w:rsidRPr="00D070FE">
        <w:rPr>
          <w:szCs w:val="24"/>
          <w:lang w:val="bg-BG"/>
        </w:rPr>
        <w:t xml:space="preserve">) Допустими по настоящата процедура за подбор на проекти са само кандидати, </w:t>
      </w:r>
      <w:r w:rsidRPr="00D070FE">
        <w:rPr>
          <w:b/>
          <w:szCs w:val="24"/>
          <w:u w:val="single"/>
          <w:lang w:val="bg-BG"/>
        </w:rPr>
        <w:t>които са регистрирани преди 01.07.2019 г</w:t>
      </w:r>
      <w:r w:rsidRPr="00D070FE">
        <w:rPr>
          <w:szCs w:val="24"/>
          <w:lang w:val="bg-BG"/>
        </w:rPr>
        <w:t>. и са осъществявали стопанска дейност.</w:t>
      </w:r>
    </w:p>
    <w:p w:rsidR="00D070FE" w:rsidRPr="00D070FE" w:rsidRDefault="00D070FE" w:rsidP="00D070FE">
      <w:pPr>
        <w:pStyle w:val="k"/>
        <w:rPr>
          <w:szCs w:val="24"/>
          <w:lang w:val="bg-BG"/>
        </w:rPr>
      </w:pPr>
      <w:r w:rsidRPr="00D070FE">
        <w:rPr>
          <w:b/>
          <w:szCs w:val="24"/>
          <w:lang w:val="bg-BG"/>
        </w:rPr>
        <w:t>3)</w:t>
      </w:r>
      <w:r w:rsidRPr="00D070FE">
        <w:rPr>
          <w:szCs w:val="24"/>
          <w:lang w:val="bg-BG"/>
        </w:rPr>
        <w:t xml:space="preserve"> Допустими по настоящата процедура за подбор на проекти са само кандидати, които отговарят на изискванията за </w:t>
      </w:r>
      <w:proofErr w:type="spellStart"/>
      <w:r w:rsidRPr="00D070FE">
        <w:rPr>
          <w:b/>
          <w:szCs w:val="24"/>
          <w:u w:val="single"/>
          <w:lang w:val="bg-BG"/>
        </w:rPr>
        <w:t>микро</w:t>
      </w:r>
      <w:proofErr w:type="spellEnd"/>
      <w:r w:rsidRPr="00D070FE">
        <w:rPr>
          <w:b/>
          <w:szCs w:val="24"/>
          <w:u w:val="single"/>
          <w:lang w:val="bg-BG"/>
        </w:rPr>
        <w:t xml:space="preserve"> или малко предприятие</w:t>
      </w:r>
      <w:r w:rsidRPr="00D070FE">
        <w:rPr>
          <w:szCs w:val="24"/>
          <w:lang w:val="bg-BG"/>
        </w:rPr>
        <w:t xml:space="preserve"> съгласно Закона за малките и средни предприятия и Препоръка на Комисията от 6 май 2003 г. относно определението за </w:t>
      </w:r>
      <w:proofErr w:type="spellStart"/>
      <w:r w:rsidRPr="00D070FE">
        <w:rPr>
          <w:szCs w:val="24"/>
          <w:lang w:val="bg-BG"/>
        </w:rPr>
        <w:t>микро</w:t>
      </w:r>
      <w:proofErr w:type="spellEnd"/>
      <w:r w:rsidRPr="00D070FE">
        <w:rPr>
          <w:szCs w:val="24"/>
          <w:lang w:val="bg-BG"/>
        </w:rPr>
        <w:t>-, малки и средни предприятия (ОВ L 124, 20.5.2003 г., стр. 36).</w:t>
      </w:r>
    </w:p>
    <w:p w:rsidR="00D070FE" w:rsidRPr="00D070FE" w:rsidRDefault="00D070FE" w:rsidP="00D070FE">
      <w:pPr>
        <w:pStyle w:val="k"/>
        <w:rPr>
          <w:szCs w:val="24"/>
          <w:lang w:val="bg-BG"/>
        </w:rPr>
      </w:pPr>
      <w:r w:rsidRPr="00D070FE">
        <w:rPr>
          <w:b/>
          <w:szCs w:val="24"/>
          <w:lang w:val="bg-BG"/>
        </w:rPr>
        <w:t>4)</w:t>
      </w:r>
      <w:r w:rsidRPr="00D070FE">
        <w:rPr>
          <w:szCs w:val="24"/>
          <w:lang w:val="bg-BG"/>
        </w:rPr>
        <w:t xml:space="preserve"> Кандидати могат да участват в процедурата за подбор на проекти и да получат безвъзмездна финансова помощ, в случай че не са недопустими кандидати съобразно демаркационната линия с други планове и програми, финансирани със средства на ЕС.</w:t>
      </w:r>
    </w:p>
    <w:p w:rsidR="00D070FE" w:rsidRPr="00D070FE" w:rsidRDefault="00D070FE" w:rsidP="00D070FE">
      <w:pPr>
        <w:pStyle w:val="k"/>
        <w:rPr>
          <w:szCs w:val="24"/>
          <w:lang w:val="bg-BG"/>
        </w:rPr>
      </w:pPr>
      <w:r w:rsidRPr="00D070FE">
        <w:rPr>
          <w:b/>
          <w:szCs w:val="24"/>
          <w:lang w:val="bg-BG"/>
        </w:rPr>
        <w:t>5)</w:t>
      </w:r>
      <w:r w:rsidRPr="00D070FE">
        <w:rPr>
          <w:szCs w:val="24"/>
          <w:lang w:val="bg-BG"/>
        </w:rPr>
        <w:t xml:space="preserve"> Кандидати, които са регистрирали </w:t>
      </w:r>
      <w:r w:rsidRPr="00D070FE">
        <w:rPr>
          <w:b/>
          <w:szCs w:val="24"/>
          <w:u w:val="single"/>
          <w:lang w:val="bg-BG"/>
        </w:rPr>
        <w:t xml:space="preserve">спад поне 20% в оборота за месец април </w:t>
      </w:r>
      <w:r w:rsidRPr="00D070FE">
        <w:rPr>
          <w:szCs w:val="24"/>
          <w:lang w:val="bg-BG"/>
        </w:rPr>
        <w:t>спрямо средно аритметичния месечен оборот през 2019 г.</w:t>
      </w:r>
    </w:p>
    <w:p w:rsidR="00D070FE" w:rsidRDefault="00D070FE" w:rsidP="00D070FE">
      <w:pPr>
        <w:pStyle w:val="k"/>
        <w:rPr>
          <w:b/>
          <w:szCs w:val="24"/>
          <w:lang w:val="bg-BG"/>
        </w:rPr>
      </w:pPr>
      <w:r w:rsidRPr="00D070FE">
        <w:rPr>
          <w:b/>
          <w:szCs w:val="24"/>
          <w:lang w:val="bg-BG"/>
        </w:rPr>
        <w:t xml:space="preserve">6) </w:t>
      </w:r>
      <w:r w:rsidRPr="00D070FE">
        <w:rPr>
          <w:szCs w:val="24"/>
          <w:lang w:val="bg-BG"/>
        </w:rPr>
        <w:t xml:space="preserve">Към 31 декември 2019 г. кандидатите </w:t>
      </w:r>
      <w:r w:rsidRPr="00D070FE">
        <w:rPr>
          <w:b/>
          <w:szCs w:val="24"/>
          <w:u w:val="single"/>
          <w:lang w:val="bg-BG"/>
        </w:rPr>
        <w:t>не са в затруднено положение</w:t>
      </w:r>
      <w:r w:rsidRPr="00D070FE">
        <w:rPr>
          <w:szCs w:val="24"/>
          <w:lang w:val="bg-BG"/>
        </w:rPr>
        <w:t xml:space="preserve"> (по смисъла на Общия регламент за групово освобождаване - чл. 2, т. 18 от Регламент (ЕС) №651/2014 на Комисията</w:t>
      </w:r>
      <w:r w:rsidRPr="00D070FE">
        <w:rPr>
          <w:b/>
          <w:szCs w:val="24"/>
          <w:lang w:val="bg-BG"/>
        </w:rPr>
        <w:t xml:space="preserve"> </w:t>
      </w:r>
    </w:p>
    <w:p w:rsidR="007B1645" w:rsidRPr="00212F1C" w:rsidRDefault="007B1645" w:rsidP="00D070FE">
      <w:pPr>
        <w:pStyle w:val="k"/>
        <w:rPr>
          <w:b/>
          <w:szCs w:val="24"/>
          <w:lang w:val="bg-BG"/>
        </w:rPr>
      </w:pPr>
      <w:r w:rsidRPr="00212F1C">
        <w:rPr>
          <w:b/>
          <w:szCs w:val="24"/>
        </w:rPr>
        <w:t>7)</w:t>
      </w:r>
      <w:r w:rsidRPr="00212F1C">
        <w:rPr>
          <w:szCs w:val="24"/>
        </w:rPr>
        <w:t xml:space="preserve"> </w:t>
      </w:r>
      <w:r w:rsidRPr="00212F1C">
        <w:rPr>
          <w:szCs w:val="24"/>
          <w:lang w:val="bg-BG"/>
        </w:rPr>
        <w:t xml:space="preserve">С оглед </w:t>
      </w:r>
      <w:r w:rsidRPr="00212F1C">
        <w:rPr>
          <w:b/>
          <w:szCs w:val="24"/>
          <w:lang w:val="bg-BG"/>
        </w:rPr>
        <w:t xml:space="preserve">избягване на припокриването на интервенциите </w:t>
      </w:r>
      <w:r w:rsidRPr="00212F1C">
        <w:rPr>
          <w:szCs w:val="24"/>
          <w:lang w:val="bg-BG"/>
        </w:rPr>
        <w:t xml:space="preserve">между Оперативна програма „Иновации и конкурентоспособност” 2014-2020 и Програмата за развитие на селските райони 2014-2020, подкрепа по настоящата процедура за подбор на проекти </w:t>
      </w:r>
      <w:r w:rsidRPr="00212F1C">
        <w:rPr>
          <w:b/>
          <w:szCs w:val="24"/>
          <w:lang w:val="bg-BG"/>
        </w:rPr>
        <w:t xml:space="preserve">не могат да получават кандидати, които са: </w:t>
      </w:r>
    </w:p>
    <w:p w:rsidR="007B1645" w:rsidRPr="00212F1C" w:rsidRDefault="007B1645" w:rsidP="000012D1">
      <w:pPr>
        <w:pStyle w:val="k"/>
        <w:ind w:left="708"/>
        <w:rPr>
          <w:i/>
          <w:szCs w:val="24"/>
          <w:lang w:val="bg-BG"/>
        </w:rPr>
      </w:pPr>
      <w:bookmarkStart w:id="0" w:name="_GoBack"/>
      <w:bookmarkEnd w:id="0"/>
      <w:r w:rsidRPr="00212F1C">
        <w:rPr>
          <w:i/>
          <w:szCs w:val="24"/>
          <w:lang w:val="bg-BG"/>
        </w:rPr>
        <w:t>• предприятия, кандидатстващи за финансиране на дейности</w:t>
      </w:r>
      <w:r w:rsidRPr="00212F1C" w:rsidDel="00E90758">
        <w:rPr>
          <w:i/>
          <w:szCs w:val="24"/>
          <w:lang w:val="bg-BG"/>
        </w:rPr>
        <w:t xml:space="preserve"> </w:t>
      </w:r>
      <w:r w:rsidRPr="00212F1C">
        <w:rPr>
          <w:i/>
          <w:szCs w:val="24"/>
          <w:lang w:val="bg-BG"/>
        </w:rPr>
        <w:t>за преработка и/или маркетинг на горски продукт</w:t>
      </w:r>
    </w:p>
    <w:p w:rsidR="007B1645" w:rsidRPr="000012D1" w:rsidRDefault="007B1645" w:rsidP="000012D1">
      <w:pPr>
        <w:pStyle w:val="Heading1"/>
        <w:numPr>
          <w:ilvl w:val="0"/>
          <w:numId w:val="3"/>
        </w:numPr>
      </w:pPr>
      <w:proofErr w:type="spellStart"/>
      <w:r w:rsidRPr="000012D1">
        <w:t>Условия</w:t>
      </w:r>
      <w:proofErr w:type="spellEnd"/>
      <w:r w:rsidRPr="000012D1">
        <w:t xml:space="preserve"> </w:t>
      </w:r>
      <w:proofErr w:type="spellStart"/>
      <w:r w:rsidRPr="000012D1">
        <w:t>за</w:t>
      </w:r>
      <w:proofErr w:type="spellEnd"/>
      <w:r w:rsidRPr="000012D1">
        <w:t xml:space="preserve"> </w:t>
      </w:r>
      <w:proofErr w:type="spellStart"/>
      <w:r w:rsidRPr="000012D1">
        <w:t>допустимост</w:t>
      </w:r>
      <w:proofErr w:type="spellEnd"/>
      <w:r w:rsidRPr="000012D1">
        <w:t xml:space="preserve"> </w:t>
      </w:r>
      <w:proofErr w:type="spellStart"/>
      <w:r w:rsidRPr="000012D1">
        <w:t>на</w:t>
      </w:r>
      <w:proofErr w:type="spellEnd"/>
      <w:r w:rsidRPr="000012D1">
        <w:t xml:space="preserve"> </w:t>
      </w:r>
      <w:proofErr w:type="spellStart"/>
      <w:r w:rsidRPr="000012D1">
        <w:t>разходите</w:t>
      </w:r>
      <w:proofErr w:type="spellEnd"/>
    </w:p>
    <w:p w:rsidR="007B1645" w:rsidRPr="00212F1C" w:rsidRDefault="007B1645" w:rsidP="000012D1">
      <w:pPr>
        <w:pStyle w:val="k"/>
        <w:spacing w:after="0"/>
        <w:rPr>
          <w:szCs w:val="24"/>
          <w:lang w:val="bg-BG"/>
        </w:rPr>
      </w:pPr>
      <w:r w:rsidRPr="00212F1C">
        <w:rPr>
          <w:b/>
          <w:szCs w:val="24"/>
          <w:lang w:val="bg-BG"/>
        </w:rPr>
        <w:t>1/</w:t>
      </w:r>
      <w:r w:rsidRPr="00212F1C">
        <w:rPr>
          <w:szCs w:val="24"/>
          <w:lang w:val="bg-BG"/>
        </w:rPr>
        <w:t xml:space="preserve"> Да са необходими за изпълнението на проекта и да отговарят на принципите за добро финансово управление – икономичност, ефикасност и ефективност на вложените средства. </w:t>
      </w:r>
    </w:p>
    <w:p w:rsidR="007B1645" w:rsidRPr="00212F1C" w:rsidRDefault="007B1645" w:rsidP="000012D1">
      <w:pPr>
        <w:pStyle w:val="k"/>
        <w:spacing w:after="0"/>
        <w:rPr>
          <w:szCs w:val="24"/>
          <w:lang w:val="bg-BG"/>
        </w:rPr>
      </w:pPr>
      <w:r w:rsidRPr="00212F1C">
        <w:rPr>
          <w:b/>
          <w:szCs w:val="24"/>
          <w:lang w:val="bg-BG"/>
        </w:rPr>
        <w:t>2/</w:t>
      </w:r>
      <w:r w:rsidRPr="00212F1C">
        <w:rPr>
          <w:szCs w:val="24"/>
          <w:lang w:val="bg-BG"/>
        </w:rPr>
        <w:t xml:space="preserve"> Да бъдат извършени след </w:t>
      </w:r>
      <w:r w:rsidRPr="00212F1C">
        <w:rPr>
          <w:szCs w:val="24"/>
        </w:rPr>
        <w:t>13</w:t>
      </w:r>
      <w:r w:rsidRPr="00212F1C">
        <w:rPr>
          <w:szCs w:val="24"/>
          <w:lang w:val="bg-BG"/>
        </w:rPr>
        <w:t>.0</w:t>
      </w:r>
      <w:r w:rsidRPr="00212F1C">
        <w:rPr>
          <w:szCs w:val="24"/>
        </w:rPr>
        <w:t>3</w:t>
      </w:r>
      <w:r w:rsidRPr="00212F1C">
        <w:rPr>
          <w:szCs w:val="24"/>
          <w:lang w:val="bg-BG"/>
        </w:rPr>
        <w:t>.2020 г. и до датата на представяне на финалния отчет за изпълнение на проекта.</w:t>
      </w:r>
    </w:p>
    <w:p w:rsidR="007B1645" w:rsidRPr="00212F1C" w:rsidRDefault="007B1645" w:rsidP="000012D1">
      <w:pPr>
        <w:pStyle w:val="k"/>
        <w:spacing w:after="0"/>
        <w:rPr>
          <w:szCs w:val="24"/>
          <w:lang w:val="bg-BG"/>
        </w:rPr>
      </w:pPr>
      <w:r w:rsidRPr="00212F1C">
        <w:rPr>
          <w:szCs w:val="24"/>
          <w:lang w:val="bg-BG"/>
        </w:rPr>
        <w:t>След приключването на дейностите по договора за безвъзмездна финансова помощ, бенефициентът е длъжен да изготви и представи на Управляващия орган финален технически и финансов отчети, съдържащи информация относно цялостното изпълнение на дейностите и постигнатите резултати.</w:t>
      </w:r>
    </w:p>
    <w:p w:rsidR="007B1645" w:rsidRPr="00212F1C" w:rsidRDefault="007B1645" w:rsidP="000012D1">
      <w:pPr>
        <w:pStyle w:val="k"/>
        <w:spacing w:after="0"/>
        <w:rPr>
          <w:szCs w:val="24"/>
          <w:lang w:val="bg-BG"/>
        </w:rPr>
      </w:pPr>
      <w:r w:rsidRPr="00212F1C">
        <w:rPr>
          <w:b/>
          <w:szCs w:val="24"/>
          <w:lang w:val="bg-BG"/>
        </w:rPr>
        <w:t xml:space="preserve">3/ </w:t>
      </w:r>
      <w:r w:rsidRPr="00212F1C">
        <w:rPr>
          <w:szCs w:val="24"/>
          <w:lang w:val="bg-BG"/>
        </w:rPr>
        <w:t>Да са в съответствие с видовете разходи, включени в административния договор за предоставяне на безвъзмездна помощ.</w:t>
      </w:r>
    </w:p>
    <w:p w:rsidR="007B1645" w:rsidRPr="00212F1C" w:rsidRDefault="007B1645" w:rsidP="000012D1">
      <w:pPr>
        <w:pStyle w:val="k"/>
        <w:spacing w:after="0"/>
        <w:rPr>
          <w:szCs w:val="24"/>
          <w:lang w:val="bg-BG"/>
        </w:rPr>
      </w:pPr>
      <w:r w:rsidRPr="00212F1C">
        <w:rPr>
          <w:b/>
          <w:szCs w:val="24"/>
          <w:lang w:val="bg-BG"/>
        </w:rPr>
        <w:t>4/</w:t>
      </w:r>
      <w:r w:rsidRPr="00212F1C">
        <w:rPr>
          <w:szCs w:val="24"/>
          <w:lang w:val="bg-BG"/>
        </w:rPr>
        <w:t xml:space="preserve"> За разходите да е налична адекватна одитна следа, включително да са спазени изискванията за съхраняване на документите по чл. 140 от Регламент (ЕС) № 1303/2013.</w:t>
      </w:r>
    </w:p>
    <w:p w:rsidR="007B1645" w:rsidRPr="00212F1C" w:rsidRDefault="007B1645" w:rsidP="000012D1">
      <w:pPr>
        <w:pStyle w:val="k"/>
        <w:spacing w:after="0"/>
        <w:rPr>
          <w:b/>
          <w:i/>
          <w:szCs w:val="24"/>
          <w:lang w:val="bg-BG"/>
        </w:rPr>
      </w:pPr>
      <w:r w:rsidRPr="00212F1C">
        <w:rPr>
          <w:b/>
          <w:szCs w:val="24"/>
          <w:lang w:val="bg-BG"/>
        </w:rPr>
        <w:t>5/</w:t>
      </w:r>
      <w:r w:rsidRPr="00212F1C">
        <w:rPr>
          <w:szCs w:val="24"/>
          <w:lang w:val="bg-BG"/>
        </w:rPr>
        <w:t xml:space="preserve"> Да са действително платени от страна на бенефициента (т.е. да е платена цялата стойност на представените фактури или други първични счетоводни документи, включително стойността на ДДС), по банков път или в брой, не по-късно от крайната дата за изпълнение на проекта. Разходи, подкрепени с протоколи за прихващане, не се считат за допустими.</w:t>
      </w:r>
      <w:r w:rsidRPr="00212F1C">
        <w:rPr>
          <w:b/>
          <w:i/>
          <w:szCs w:val="24"/>
          <w:lang w:val="bg-BG"/>
        </w:rPr>
        <w:t xml:space="preserve"> </w:t>
      </w:r>
    </w:p>
    <w:p w:rsidR="007B1645" w:rsidRPr="00212F1C" w:rsidRDefault="007B1645" w:rsidP="000012D1">
      <w:pPr>
        <w:pStyle w:val="k"/>
        <w:spacing w:after="0"/>
        <w:rPr>
          <w:szCs w:val="24"/>
          <w:lang w:val="bg-BG"/>
        </w:rPr>
      </w:pPr>
      <w:r w:rsidRPr="00212F1C">
        <w:rPr>
          <w:b/>
          <w:szCs w:val="24"/>
          <w:lang w:val="bg-BG"/>
        </w:rPr>
        <w:t>6/</w:t>
      </w:r>
      <w:r w:rsidRPr="00212F1C">
        <w:rPr>
          <w:szCs w:val="24"/>
          <w:lang w:val="bg-BG"/>
        </w:rPr>
        <w:t xml:space="preserve"> Да са отразени в счетоводната документация на бенефициента.</w:t>
      </w:r>
    </w:p>
    <w:p w:rsidR="007B1645" w:rsidRPr="00212F1C" w:rsidRDefault="007B1645" w:rsidP="000012D1">
      <w:pPr>
        <w:pStyle w:val="k"/>
        <w:spacing w:after="0"/>
        <w:rPr>
          <w:szCs w:val="24"/>
          <w:lang w:val="bg-BG"/>
        </w:rPr>
      </w:pPr>
      <w:r w:rsidRPr="00212F1C">
        <w:rPr>
          <w:b/>
          <w:szCs w:val="24"/>
          <w:lang w:val="bg-BG"/>
        </w:rPr>
        <w:lastRenderedPageBreak/>
        <w:t>7/</w:t>
      </w:r>
      <w:r w:rsidRPr="00212F1C">
        <w:rPr>
          <w:szCs w:val="24"/>
          <w:lang w:val="bg-BG"/>
        </w:rPr>
        <w:t xml:space="preserve"> Да могат да се установят и проверят, да бъдат подкрепени от оригинални </w:t>
      </w:r>
      <w:proofErr w:type="spellStart"/>
      <w:r w:rsidRPr="00212F1C">
        <w:rPr>
          <w:szCs w:val="24"/>
          <w:lang w:val="bg-BG"/>
        </w:rPr>
        <w:t>разходооправдателни</w:t>
      </w:r>
      <w:proofErr w:type="spellEnd"/>
      <w:r w:rsidRPr="00212F1C">
        <w:rPr>
          <w:szCs w:val="24"/>
          <w:lang w:val="bg-BG"/>
        </w:rPr>
        <w:t xml:space="preserve"> документи.</w:t>
      </w:r>
    </w:p>
    <w:p w:rsidR="007B1645" w:rsidRPr="00212F1C" w:rsidRDefault="007B1645" w:rsidP="000012D1">
      <w:pPr>
        <w:pStyle w:val="k"/>
        <w:spacing w:after="0"/>
        <w:rPr>
          <w:szCs w:val="24"/>
          <w:lang w:val="bg-BG"/>
        </w:rPr>
      </w:pPr>
      <w:r w:rsidRPr="00212F1C">
        <w:rPr>
          <w:b/>
          <w:szCs w:val="24"/>
          <w:lang w:val="bg-BG"/>
        </w:rPr>
        <w:t>8/</w:t>
      </w:r>
      <w:r w:rsidRPr="00212F1C">
        <w:rPr>
          <w:szCs w:val="24"/>
          <w:lang w:val="bg-BG"/>
        </w:rPr>
        <w:t xml:space="preserve"> Да са, определени и извършени под отговорността на Управляващия орган и съгласно критериите за подбор на операции, одобрени от Комитета за наблюдение. </w:t>
      </w:r>
    </w:p>
    <w:p w:rsidR="007B1645" w:rsidRPr="00212F1C" w:rsidRDefault="007B1645" w:rsidP="000012D1">
      <w:pPr>
        <w:pStyle w:val="k"/>
        <w:spacing w:after="0"/>
        <w:rPr>
          <w:szCs w:val="24"/>
          <w:lang w:val="bg-BG"/>
        </w:rPr>
      </w:pPr>
      <w:r w:rsidRPr="00212F1C">
        <w:rPr>
          <w:b/>
          <w:szCs w:val="24"/>
          <w:lang w:val="bg-BG"/>
        </w:rPr>
        <w:t>9/</w:t>
      </w:r>
      <w:r w:rsidRPr="00212F1C">
        <w:rPr>
          <w:szCs w:val="24"/>
          <w:lang w:val="bg-BG"/>
        </w:rPr>
        <w:t xml:space="preserve"> Да са за реално доставени продукти и извършени услуги.</w:t>
      </w:r>
    </w:p>
    <w:p w:rsidR="007B1645" w:rsidRPr="000012D1" w:rsidRDefault="007B1645" w:rsidP="000012D1">
      <w:pPr>
        <w:pStyle w:val="Heading1"/>
        <w:numPr>
          <w:ilvl w:val="0"/>
          <w:numId w:val="3"/>
        </w:numPr>
      </w:pPr>
      <w:proofErr w:type="spellStart"/>
      <w:r w:rsidRPr="000012D1">
        <w:t>Допустими</w:t>
      </w:r>
      <w:proofErr w:type="spellEnd"/>
      <w:r w:rsidRPr="000012D1">
        <w:t xml:space="preserve"> </w:t>
      </w:r>
      <w:proofErr w:type="spellStart"/>
      <w:r w:rsidRPr="000012D1">
        <w:t>разходи</w:t>
      </w:r>
      <w:proofErr w:type="spellEnd"/>
    </w:p>
    <w:p w:rsidR="007B1645" w:rsidRPr="00212F1C" w:rsidRDefault="007B1645" w:rsidP="000012D1">
      <w:pPr>
        <w:pStyle w:val="k"/>
        <w:numPr>
          <w:ilvl w:val="0"/>
          <w:numId w:val="5"/>
        </w:numPr>
        <w:spacing w:after="0"/>
        <w:rPr>
          <w:b/>
          <w:szCs w:val="24"/>
          <w:lang w:val="bg-BG"/>
        </w:rPr>
      </w:pPr>
      <w:r w:rsidRPr="00212F1C">
        <w:rPr>
          <w:b/>
          <w:szCs w:val="24"/>
          <w:lang w:val="bg-BG"/>
        </w:rPr>
        <w:t xml:space="preserve">Допустими по процедурата са следните видове разходи: </w:t>
      </w:r>
    </w:p>
    <w:p w:rsidR="00EB3808" w:rsidRPr="00EB3808" w:rsidRDefault="007B1645" w:rsidP="00EB3808">
      <w:pPr>
        <w:pStyle w:val="k"/>
        <w:spacing w:after="0"/>
        <w:rPr>
          <w:szCs w:val="24"/>
          <w:lang w:val="bg-BG"/>
        </w:rPr>
      </w:pPr>
      <w:r w:rsidRPr="00212F1C">
        <w:rPr>
          <w:b/>
          <w:szCs w:val="24"/>
          <w:lang w:val="bg-BG"/>
        </w:rPr>
        <w:t xml:space="preserve">1/ </w:t>
      </w:r>
      <w:r w:rsidRPr="00212F1C">
        <w:rPr>
          <w:szCs w:val="24"/>
          <w:lang w:val="bg-BG"/>
        </w:rPr>
        <w:t>Разходи, необходими за преодоляване на недостига на средства или липса на ликвидност, настъпили в резултат о</w:t>
      </w:r>
      <w:r w:rsidR="00EB3808">
        <w:rPr>
          <w:szCs w:val="24"/>
          <w:lang w:val="bg-BG"/>
        </w:rPr>
        <w:t>т епидемичния взрив от COVID-19</w:t>
      </w:r>
      <w:r w:rsidR="00EB3808" w:rsidRPr="00EB3808">
        <w:rPr>
          <w:szCs w:val="24"/>
          <w:lang w:val="bg-BG"/>
        </w:rPr>
        <w:t>, както следва:</w:t>
      </w:r>
    </w:p>
    <w:p w:rsidR="00EB3808" w:rsidRPr="00EB3808" w:rsidRDefault="00EB3808" w:rsidP="00EB3808">
      <w:pPr>
        <w:pStyle w:val="k"/>
        <w:numPr>
          <w:ilvl w:val="0"/>
          <w:numId w:val="7"/>
        </w:numPr>
        <w:spacing w:after="0"/>
        <w:rPr>
          <w:szCs w:val="24"/>
          <w:lang w:val="bg-BG"/>
        </w:rPr>
      </w:pPr>
      <w:r w:rsidRPr="00EB3808">
        <w:rPr>
          <w:szCs w:val="24"/>
          <w:lang w:val="bg-BG"/>
        </w:rPr>
        <w:t>Разходи за закупуване на суровини и материали;</w:t>
      </w:r>
    </w:p>
    <w:p w:rsidR="00EB3808" w:rsidRPr="00EB3808" w:rsidRDefault="00EB3808" w:rsidP="00EB3808">
      <w:pPr>
        <w:pStyle w:val="k"/>
        <w:numPr>
          <w:ilvl w:val="0"/>
          <w:numId w:val="7"/>
        </w:numPr>
        <w:spacing w:after="0"/>
        <w:rPr>
          <w:szCs w:val="24"/>
          <w:lang w:val="bg-BG"/>
        </w:rPr>
      </w:pPr>
      <w:r w:rsidRPr="00EB3808">
        <w:rPr>
          <w:szCs w:val="24"/>
          <w:lang w:val="bg-BG"/>
        </w:rPr>
        <w:t>Разходи за външни услуги (вкл. режийни разходи);</w:t>
      </w:r>
    </w:p>
    <w:p w:rsidR="00EB3808" w:rsidRPr="00212F1C" w:rsidRDefault="00EB3808" w:rsidP="00325186">
      <w:pPr>
        <w:pStyle w:val="k"/>
        <w:numPr>
          <w:ilvl w:val="0"/>
          <w:numId w:val="7"/>
        </w:numPr>
        <w:spacing w:after="0"/>
        <w:rPr>
          <w:szCs w:val="24"/>
          <w:lang w:val="bg-BG"/>
        </w:rPr>
      </w:pPr>
      <w:r w:rsidRPr="00EB3808">
        <w:rPr>
          <w:szCs w:val="24"/>
          <w:lang w:val="bg-BG"/>
        </w:rPr>
        <w:t>Разходи за персонал  (вкл. разходи за възнаграждения и разходите за осигурителните и здравни вноски за сметка на работодателя</w:t>
      </w:r>
      <w:r w:rsidR="00325186">
        <w:rPr>
          <w:szCs w:val="24"/>
          <w:lang w:val="bg-BG"/>
        </w:rPr>
        <w:t>,</w:t>
      </w:r>
      <w:r w:rsidR="00325186" w:rsidRPr="00325186">
        <w:t xml:space="preserve"> </w:t>
      </w:r>
      <w:r w:rsidR="00325186" w:rsidRPr="00325186">
        <w:rPr>
          <w:szCs w:val="24"/>
          <w:lang w:val="bg-BG"/>
        </w:rPr>
        <w:t>с изкл. на разходите за персона</w:t>
      </w:r>
      <w:r w:rsidR="00325186">
        <w:rPr>
          <w:szCs w:val="24"/>
          <w:lang w:val="bg-BG"/>
        </w:rPr>
        <w:t>л подпомогнат по мярката 60/40</w:t>
      </w:r>
      <w:r w:rsidRPr="00EB3808">
        <w:rPr>
          <w:szCs w:val="24"/>
          <w:lang w:val="bg-BG"/>
        </w:rPr>
        <w:t>).</w:t>
      </w:r>
    </w:p>
    <w:p w:rsidR="007B1645" w:rsidRPr="00212F1C" w:rsidRDefault="007B1645" w:rsidP="000012D1">
      <w:pPr>
        <w:pStyle w:val="k"/>
        <w:numPr>
          <w:ilvl w:val="0"/>
          <w:numId w:val="5"/>
        </w:numPr>
        <w:spacing w:after="0"/>
        <w:rPr>
          <w:szCs w:val="24"/>
          <w:lang w:val="bg-BG"/>
        </w:rPr>
      </w:pPr>
      <w:r w:rsidRPr="00212F1C">
        <w:rPr>
          <w:b/>
          <w:szCs w:val="24"/>
          <w:lang w:val="bg-BG"/>
        </w:rPr>
        <w:t>Недопустими</w:t>
      </w:r>
      <w:r w:rsidRPr="00212F1C">
        <w:rPr>
          <w:szCs w:val="24"/>
          <w:lang w:val="bg-BG"/>
        </w:rPr>
        <w:t xml:space="preserve"> по процедурата са следните видове разходи: </w:t>
      </w:r>
    </w:p>
    <w:p w:rsidR="007B1645" w:rsidRPr="000012D1" w:rsidRDefault="007B1645" w:rsidP="000012D1">
      <w:pPr>
        <w:pStyle w:val="k"/>
        <w:numPr>
          <w:ilvl w:val="0"/>
          <w:numId w:val="1"/>
        </w:numPr>
        <w:spacing w:after="0"/>
        <w:ind w:left="1560"/>
        <w:rPr>
          <w:i/>
          <w:szCs w:val="24"/>
          <w:lang w:val="bg-BG"/>
        </w:rPr>
      </w:pPr>
      <w:r w:rsidRPr="000012D1">
        <w:rPr>
          <w:i/>
          <w:szCs w:val="24"/>
          <w:lang w:val="x-none"/>
        </w:rPr>
        <w:t>разходи за дейности, които са</w:t>
      </w:r>
      <w:r w:rsidRPr="000012D1">
        <w:rPr>
          <w:i/>
          <w:szCs w:val="24"/>
          <w:lang w:val="bg-BG"/>
        </w:rPr>
        <w:t xml:space="preserve"> започнати и/или</w:t>
      </w:r>
      <w:r w:rsidRPr="000012D1">
        <w:rPr>
          <w:i/>
          <w:szCs w:val="24"/>
          <w:lang w:val="x-none"/>
        </w:rPr>
        <w:t xml:space="preserve"> физически завършени или изцяло осъществени преди</w:t>
      </w:r>
      <w:r w:rsidRPr="000012D1">
        <w:rPr>
          <w:i/>
          <w:szCs w:val="24"/>
          <w:lang w:val="bg-BG"/>
        </w:rPr>
        <w:t xml:space="preserve"> 13.03.2020 г.</w:t>
      </w:r>
      <w:r w:rsidRPr="000012D1">
        <w:rPr>
          <w:i/>
          <w:szCs w:val="24"/>
          <w:lang w:val="x-none"/>
        </w:rPr>
        <w:t>, независимо дали всички свързани плащания са извършени</w:t>
      </w:r>
      <w:r w:rsidRPr="000012D1">
        <w:rPr>
          <w:i/>
          <w:szCs w:val="24"/>
          <w:lang w:val="bg-BG"/>
        </w:rPr>
        <w:t>;</w:t>
      </w:r>
    </w:p>
    <w:p w:rsidR="007B1645" w:rsidRPr="000012D1" w:rsidRDefault="007B1645" w:rsidP="000012D1">
      <w:pPr>
        <w:pStyle w:val="k"/>
        <w:numPr>
          <w:ilvl w:val="0"/>
          <w:numId w:val="1"/>
        </w:numPr>
        <w:spacing w:after="0"/>
        <w:ind w:left="1560"/>
        <w:rPr>
          <w:i/>
          <w:szCs w:val="24"/>
          <w:lang w:val="bg-BG"/>
        </w:rPr>
      </w:pPr>
      <w:r w:rsidRPr="000012D1">
        <w:rPr>
          <w:i/>
          <w:szCs w:val="24"/>
          <w:lang w:val="bg-BG"/>
        </w:rPr>
        <w:t>всички разходи, които не попадат в обхвата на допустимите разходи, необходими за преодоляване на недостига на средства или липса на ликвидност, настъпили в резултат от епидемичния взрив от COVID-19.</w:t>
      </w:r>
    </w:p>
    <w:p w:rsidR="007B1645" w:rsidRPr="000012D1" w:rsidRDefault="007B1645" w:rsidP="000012D1">
      <w:pPr>
        <w:pStyle w:val="Heading1"/>
        <w:numPr>
          <w:ilvl w:val="0"/>
          <w:numId w:val="3"/>
        </w:numPr>
      </w:pPr>
      <w:proofErr w:type="spellStart"/>
      <w:r w:rsidRPr="000012D1">
        <w:t>Минимален</w:t>
      </w:r>
      <w:proofErr w:type="spellEnd"/>
      <w:r w:rsidRPr="000012D1">
        <w:t xml:space="preserve"> и </w:t>
      </w:r>
      <w:proofErr w:type="spellStart"/>
      <w:r w:rsidRPr="000012D1">
        <w:t>максимален</w:t>
      </w:r>
      <w:proofErr w:type="spellEnd"/>
      <w:r w:rsidRPr="000012D1">
        <w:t xml:space="preserve"> </w:t>
      </w:r>
      <w:proofErr w:type="spellStart"/>
      <w:r w:rsidRPr="000012D1">
        <w:t>срок</w:t>
      </w:r>
      <w:proofErr w:type="spellEnd"/>
      <w:r w:rsidRPr="000012D1">
        <w:t xml:space="preserve"> </w:t>
      </w:r>
      <w:proofErr w:type="spellStart"/>
      <w:r w:rsidRPr="000012D1">
        <w:t>за</w:t>
      </w:r>
      <w:proofErr w:type="spellEnd"/>
      <w:r w:rsidRPr="000012D1">
        <w:t xml:space="preserve"> </w:t>
      </w:r>
      <w:proofErr w:type="spellStart"/>
      <w:r w:rsidRPr="000012D1">
        <w:t>изпълнение</w:t>
      </w:r>
      <w:proofErr w:type="spellEnd"/>
      <w:r w:rsidRPr="000012D1">
        <w:t xml:space="preserve"> </w:t>
      </w:r>
      <w:proofErr w:type="spellStart"/>
      <w:r w:rsidRPr="000012D1">
        <w:t>на</w:t>
      </w:r>
      <w:proofErr w:type="spellEnd"/>
      <w:r w:rsidRPr="000012D1">
        <w:t xml:space="preserve"> </w:t>
      </w:r>
      <w:proofErr w:type="spellStart"/>
      <w:r w:rsidRPr="000012D1">
        <w:t>проекта</w:t>
      </w:r>
      <w:proofErr w:type="spellEnd"/>
      <w:r w:rsidRPr="000012D1">
        <w:t>:</w:t>
      </w:r>
    </w:p>
    <w:p w:rsidR="007B1645" w:rsidRDefault="007B1645" w:rsidP="007B1645">
      <w:pPr>
        <w:pStyle w:val="k"/>
        <w:rPr>
          <w:szCs w:val="24"/>
          <w:lang w:val="bg-BG"/>
        </w:rPr>
      </w:pPr>
      <w:r w:rsidRPr="00212F1C">
        <w:rPr>
          <w:szCs w:val="24"/>
          <w:lang w:val="bg-BG"/>
        </w:rPr>
        <w:t xml:space="preserve">Продължителността на изпълнение на всеки проект не следва да надвишава </w:t>
      </w:r>
      <w:r w:rsidRPr="000012D1">
        <w:rPr>
          <w:b/>
          <w:szCs w:val="24"/>
          <w:u w:val="single"/>
          <w:lang w:val="bg-BG"/>
        </w:rPr>
        <w:t xml:space="preserve">3 (три) месеца, </w:t>
      </w:r>
      <w:r w:rsidRPr="00212F1C">
        <w:rPr>
          <w:szCs w:val="24"/>
          <w:lang w:val="bg-BG"/>
        </w:rPr>
        <w:t>считано от датата на влизане в сила на административния договор за предоставяне на безвъзмездна финансова помощ.</w:t>
      </w:r>
    </w:p>
    <w:p w:rsidR="004D23B9" w:rsidRDefault="004D23B9" w:rsidP="004D23B9">
      <w:pPr>
        <w:pStyle w:val="Heading1"/>
        <w:numPr>
          <w:ilvl w:val="0"/>
          <w:numId w:val="3"/>
        </w:numPr>
      </w:pPr>
      <w:proofErr w:type="spellStart"/>
      <w:r w:rsidRPr="004D23B9">
        <w:t>Очаквани</w:t>
      </w:r>
      <w:proofErr w:type="spellEnd"/>
      <w:r w:rsidRPr="004D23B9">
        <w:t xml:space="preserve"> </w:t>
      </w:r>
      <w:proofErr w:type="spellStart"/>
      <w:r w:rsidRPr="004D23B9">
        <w:t>резултати</w:t>
      </w:r>
      <w:proofErr w:type="spellEnd"/>
    </w:p>
    <w:p w:rsidR="004D23B9" w:rsidRDefault="004D23B9" w:rsidP="004D23B9">
      <w:pPr>
        <w:pStyle w:val="k"/>
      </w:pPr>
      <w:proofErr w:type="spellStart"/>
      <w:r>
        <w:t>Очакваните</w:t>
      </w:r>
      <w:proofErr w:type="spellEnd"/>
      <w:r>
        <w:t xml:space="preserve"> </w:t>
      </w:r>
      <w:proofErr w:type="spellStart"/>
      <w:r>
        <w:t>резултати</w:t>
      </w:r>
      <w:proofErr w:type="spellEnd"/>
      <w:r>
        <w:t xml:space="preserve"> </w:t>
      </w:r>
      <w:proofErr w:type="spellStart"/>
      <w:r>
        <w:t>от</w:t>
      </w:r>
      <w:proofErr w:type="spellEnd"/>
      <w:r>
        <w:t xml:space="preserve"> </w:t>
      </w:r>
      <w:proofErr w:type="spellStart"/>
      <w:r>
        <w:t>подкрепата</w:t>
      </w:r>
      <w:proofErr w:type="spellEnd"/>
      <w:r>
        <w:t xml:space="preserve"> </w:t>
      </w:r>
      <w:proofErr w:type="spellStart"/>
      <w:r>
        <w:t>по</w:t>
      </w:r>
      <w:proofErr w:type="spellEnd"/>
      <w:r>
        <w:t xml:space="preserve"> </w:t>
      </w:r>
      <w:proofErr w:type="spellStart"/>
      <w:r>
        <w:t>процедурата</w:t>
      </w:r>
      <w:proofErr w:type="spellEnd"/>
      <w:r>
        <w:t xml:space="preserve"> </w:t>
      </w:r>
      <w:proofErr w:type="spellStart"/>
      <w:r>
        <w:t>се</w:t>
      </w:r>
      <w:proofErr w:type="spellEnd"/>
      <w:r>
        <w:t xml:space="preserve"> </w:t>
      </w:r>
      <w:proofErr w:type="spellStart"/>
      <w:r>
        <w:t>изразяват</w:t>
      </w:r>
      <w:proofErr w:type="spellEnd"/>
      <w:r>
        <w:t xml:space="preserve"> в </w:t>
      </w:r>
      <w:proofErr w:type="spellStart"/>
      <w:r>
        <w:t>постигане</w:t>
      </w:r>
      <w:proofErr w:type="spellEnd"/>
      <w:r>
        <w:t xml:space="preserve"> </w:t>
      </w:r>
      <w:proofErr w:type="spellStart"/>
      <w:r>
        <w:t>на</w:t>
      </w:r>
      <w:proofErr w:type="spellEnd"/>
      <w:r>
        <w:t xml:space="preserve"> </w:t>
      </w:r>
      <w:proofErr w:type="spellStart"/>
      <w:r>
        <w:t>положителен</w:t>
      </w:r>
      <w:proofErr w:type="spellEnd"/>
      <w:r>
        <w:t xml:space="preserve"> </w:t>
      </w:r>
      <w:proofErr w:type="spellStart"/>
      <w:r>
        <w:t>ефект</w:t>
      </w:r>
      <w:proofErr w:type="spellEnd"/>
      <w:r>
        <w:t xml:space="preserve"> </w:t>
      </w:r>
      <w:proofErr w:type="spellStart"/>
      <w:r>
        <w:t>по</w:t>
      </w:r>
      <w:proofErr w:type="spellEnd"/>
      <w:r>
        <w:t xml:space="preserve"> </w:t>
      </w:r>
      <w:proofErr w:type="spellStart"/>
      <w:r>
        <w:t>отношение</w:t>
      </w:r>
      <w:proofErr w:type="spellEnd"/>
      <w:r>
        <w:t xml:space="preserve"> </w:t>
      </w:r>
      <w:proofErr w:type="spellStart"/>
      <w:r>
        <w:t>микро</w:t>
      </w:r>
      <w:proofErr w:type="spellEnd"/>
      <w:r>
        <w:t xml:space="preserve"> и </w:t>
      </w:r>
      <w:proofErr w:type="spellStart"/>
      <w:r>
        <w:t>малки</w:t>
      </w:r>
      <w:proofErr w:type="spellEnd"/>
      <w:r>
        <w:t xml:space="preserve"> </w:t>
      </w:r>
      <w:proofErr w:type="spellStart"/>
      <w:r>
        <w:t>предприятия</w:t>
      </w:r>
      <w:proofErr w:type="spellEnd"/>
      <w:r>
        <w:t xml:space="preserve"> </w:t>
      </w:r>
      <w:proofErr w:type="spellStart"/>
      <w:r>
        <w:t>за</w:t>
      </w:r>
      <w:proofErr w:type="spellEnd"/>
      <w:r>
        <w:t xml:space="preserve"> </w:t>
      </w:r>
      <w:proofErr w:type="spellStart"/>
      <w:r>
        <w:t>преодоляване</w:t>
      </w:r>
      <w:proofErr w:type="spellEnd"/>
      <w:r>
        <w:t xml:space="preserve"> </w:t>
      </w:r>
      <w:proofErr w:type="spellStart"/>
      <w:r>
        <w:t>на</w:t>
      </w:r>
      <w:proofErr w:type="spellEnd"/>
      <w:r>
        <w:t xml:space="preserve"> </w:t>
      </w:r>
      <w:proofErr w:type="spellStart"/>
      <w:r>
        <w:t>икономическите</w:t>
      </w:r>
      <w:proofErr w:type="spellEnd"/>
      <w:r>
        <w:t xml:space="preserve"> </w:t>
      </w:r>
      <w:proofErr w:type="spellStart"/>
      <w:r>
        <w:t>последствия</w:t>
      </w:r>
      <w:proofErr w:type="spellEnd"/>
      <w:r>
        <w:t xml:space="preserve"> </w:t>
      </w:r>
      <w:proofErr w:type="spellStart"/>
      <w:r>
        <w:t>от</w:t>
      </w:r>
      <w:proofErr w:type="spellEnd"/>
      <w:r>
        <w:t xml:space="preserve"> </w:t>
      </w:r>
      <w:proofErr w:type="spellStart"/>
      <w:r>
        <w:t>пандемията</w:t>
      </w:r>
      <w:proofErr w:type="spellEnd"/>
      <w:r>
        <w:t xml:space="preserve"> COVID-19 и </w:t>
      </w:r>
      <w:proofErr w:type="spellStart"/>
      <w:r>
        <w:t>стабилност</w:t>
      </w:r>
      <w:proofErr w:type="spellEnd"/>
      <w:r>
        <w:t xml:space="preserve"> </w:t>
      </w:r>
      <w:proofErr w:type="spellStart"/>
      <w:r>
        <w:t>на</w:t>
      </w:r>
      <w:proofErr w:type="spellEnd"/>
      <w:r>
        <w:t xml:space="preserve"> </w:t>
      </w:r>
      <w:proofErr w:type="spellStart"/>
      <w:r>
        <w:t>работни</w:t>
      </w:r>
      <w:proofErr w:type="spellEnd"/>
      <w:r>
        <w:t xml:space="preserve"> </w:t>
      </w:r>
      <w:proofErr w:type="spellStart"/>
      <w:r>
        <w:t>места</w:t>
      </w:r>
      <w:proofErr w:type="spellEnd"/>
      <w:r>
        <w:t xml:space="preserve">. </w:t>
      </w:r>
    </w:p>
    <w:p w:rsidR="004D23B9" w:rsidRPr="004D23B9" w:rsidRDefault="004D23B9" w:rsidP="004D23B9">
      <w:pPr>
        <w:pStyle w:val="k"/>
        <w:rPr>
          <w:b/>
          <w:u w:val="single"/>
        </w:rPr>
      </w:pPr>
      <w:r>
        <w:rPr>
          <w:b/>
          <w:u w:val="single"/>
          <w:lang w:val="bg-BG"/>
        </w:rPr>
        <w:t xml:space="preserve">ВАЖНО! </w:t>
      </w:r>
      <w:r w:rsidRPr="004D23B9">
        <w:rPr>
          <w:b/>
          <w:u w:val="single"/>
        </w:rPr>
        <w:t xml:space="preserve">В </w:t>
      </w:r>
      <w:proofErr w:type="spellStart"/>
      <w:r w:rsidRPr="004D23B9">
        <w:rPr>
          <w:b/>
          <w:u w:val="single"/>
        </w:rPr>
        <w:t>резултат</w:t>
      </w:r>
      <w:proofErr w:type="spellEnd"/>
      <w:r w:rsidRPr="004D23B9">
        <w:rPr>
          <w:b/>
          <w:u w:val="single"/>
        </w:rPr>
        <w:t xml:space="preserve"> </w:t>
      </w:r>
      <w:proofErr w:type="spellStart"/>
      <w:r w:rsidRPr="004D23B9">
        <w:rPr>
          <w:b/>
          <w:u w:val="single"/>
        </w:rPr>
        <w:t>от</w:t>
      </w:r>
      <w:proofErr w:type="spellEnd"/>
      <w:r w:rsidRPr="004D23B9">
        <w:rPr>
          <w:b/>
          <w:u w:val="single"/>
        </w:rPr>
        <w:t xml:space="preserve"> </w:t>
      </w:r>
      <w:proofErr w:type="spellStart"/>
      <w:r w:rsidRPr="004D23B9">
        <w:rPr>
          <w:b/>
          <w:u w:val="single"/>
        </w:rPr>
        <w:t>изпълнението</w:t>
      </w:r>
      <w:proofErr w:type="spellEnd"/>
      <w:r w:rsidRPr="004D23B9">
        <w:rPr>
          <w:b/>
          <w:u w:val="single"/>
        </w:rPr>
        <w:t xml:space="preserve"> </w:t>
      </w:r>
      <w:proofErr w:type="spellStart"/>
      <w:r w:rsidRPr="004D23B9">
        <w:rPr>
          <w:b/>
          <w:u w:val="single"/>
        </w:rPr>
        <w:t>на</w:t>
      </w:r>
      <w:proofErr w:type="spellEnd"/>
      <w:r w:rsidRPr="004D23B9">
        <w:rPr>
          <w:b/>
          <w:u w:val="single"/>
        </w:rPr>
        <w:t xml:space="preserve"> </w:t>
      </w:r>
      <w:proofErr w:type="spellStart"/>
      <w:r w:rsidRPr="004D23B9">
        <w:rPr>
          <w:b/>
          <w:u w:val="single"/>
        </w:rPr>
        <w:t>процедурата</w:t>
      </w:r>
      <w:proofErr w:type="spellEnd"/>
      <w:r w:rsidRPr="004D23B9">
        <w:rPr>
          <w:b/>
          <w:u w:val="single"/>
        </w:rPr>
        <w:t xml:space="preserve"> </w:t>
      </w:r>
      <w:proofErr w:type="spellStart"/>
      <w:r w:rsidRPr="004D23B9">
        <w:rPr>
          <w:b/>
          <w:u w:val="single"/>
        </w:rPr>
        <w:t>се</w:t>
      </w:r>
      <w:proofErr w:type="spellEnd"/>
      <w:r w:rsidRPr="004D23B9">
        <w:rPr>
          <w:b/>
          <w:u w:val="single"/>
        </w:rPr>
        <w:t xml:space="preserve"> </w:t>
      </w:r>
      <w:proofErr w:type="spellStart"/>
      <w:r w:rsidRPr="004D23B9">
        <w:rPr>
          <w:b/>
          <w:u w:val="single"/>
        </w:rPr>
        <w:t>очаква</w:t>
      </w:r>
      <w:proofErr w:type="spellEnd"/>
      <w:r w:rsidRPr="004D23B9">
        <w:rPr>
          <w:b/>
          <w:u w:val="single"/>
        </w:rPr>
        <w:t xml:space="preserve"> </w:t>
      </w:r>
      <w:proofErr w:type="spellStart"/>
      <w:r w:rsidRPr="004D23B9">
        <w:rPr>
          <w:b/>
          <w:u w:val="single"/>
        </w:rPr>
        <w:t>предприятиятията</w:t>
      </w:r>
      <w:proofErr w:type="spellEnd"/>
      <w:r w:rsidRPr="004D23B9">
        <w:rPr>
          <w:b/>
          <w:u w:val="single"/>
        </w:rPr>
        <w:t xml:space="preserve">, </w:t>
      </w:r>
      <w:proofErr w:type="spellStart"/>
      <w:r w:rsidRPr="004D23B9">
        <w:rPr>
          <w:b/>
          <w:u w:val="single"/>
        </w:rPr>
        <w:t>получили</w:t>
      </w:r>
      <w:proofErr w:type="spellEnd"/>
      <w:r w:rsidRPr="004D23B9">
        <w:rPr>
          <w:b/>
          <w:u w:val="single"/>
        </w:rPr>
        <w:t xml:space="preserve"> </w:t>
      </w:r>
      <w:proofErr w:type="spellStart"/>
      <w:r w:rsidRPr="004D23B9">
        <w:rPr>
          <w:b/>
          <w:u w:val="single"/>
        </w:rPr>
        <w:t>подкрепа</w:t>
      </w:r>
      <w:proofErr w:type="spellEnd"/>
      <w:r w:rsidRPr="004D23B9">
        <w:rPr>
          <w:b/>
          <w:u w:val="single"/>
        </w:rPr>
        <w:t xml:space="preserve"> </w:t>
      </w:r>
      <w:proofErr w:type="spellStart"/>
      <w:r w:rsidRPr="004D23B9">
        <w:rPr>
          <w:b/>
          <w:u w:val="single"/>
        </w:rPr>
        <w:t>да</w:t>
      </w:r>
      <w:proofErr w:type="spellEnd"/>
      <w:r w:rsidRPr="004D23B9">
        <w:rPr>
          <w:b/>
          <w:u w:val="single"/>
        </w:rPr>
        <w:t xml:space="preserve"> </w:t>
      </w:r>
      <w:proofErr w:type="spellStart"/>
      <w:r w:rsidRPr="004D23B9">
        <w:rPr>
          <w:b/>
          <w:u w:val="single"/>
        </w:rPr>
        <w:t>продължат</w:t>
      </w:r>
      <w:proofErr w:type="spellEnd"/>
      <w:r w:rsidRPr="004D23B9">
        <w:rPr>
          <w:b/>
          <w:u w:val="single"/>
        </w:rPr>
        <w:t xml:space="preserve"> </w:t>
      </w:r>
      <w:proofErr w:type="spellStart"/>
      <w:r w:rsidRPr="004D23B9">
        <w:rPr>
          <w:b/>
          <w:u w:val="single"/>
        </w:rPr>
        <w:t>дейността</w:t>
      </w:r>
      <w:proofErr w:type="spellEnd"/>
      <w:r w:rsidRPr="004D23B9">
        <w:rPr>
          <w:b/>
          <w:u w:val="single"/>
        </w:rPr>
        <w:t xml:space="preserve"> </w:t>
      </w:r>
      <w:proofErr w:type="spellStart"/>
      <w:r w:rsidRPr="004D23B9">
        <w:rPr>
          <w:b/>
          <w:u w:val="single"/>
        </w:rPr>
        <w:t>си</w:t>
      </w:r>
      <w:proofErr w:type="spellEnd"/>
      <w:r w:rsidRPr="004D23B9">
        <w:rPr>
          <w:b/>
          <w:u w:val="single"/>
        </w:rPr>
        <w:t xml:space="preserve"> </w:t>
      </w:r>
      <w:proofErr w:type="spellStart"/>
      <w:r w:rsidRPr="004D23B9">
        <w:rPr>
          <w:b/>
          <w:u w:val="single"/>
        </w:rPr>
        <w:t>поне</w:t>
      </w:r>
      <w:proofErr w:type="spellEnd"/>
      <w:r w:rsidRPr="004D23B9">
        <w:rPr>
          <w:b/>
          <w:u w:val="single"/>
        </w:rPr>
        <w:t xml:space="preserve"> 3 </w:t>
      </w:r>
      <w:proofErr w:type="spellStart"/>
      <w:r w:rsidRPr="004D23B9">
        <w:rPr>
          <w:b/>
          <w:u w:val="single"/>
        </w:rPr>
        <w:t>месеца</w:t>
      </w:r>
      <w:proofErr w:type="spellEnd"/>
      <w:r w:rsidRPr="004D23B9">
        <w:rPr>
          <w:b/>
          <w:u w:val="single"/>
        </w:rPr>
        <w:t xml:space="preserve"> </w:t>
      </w:r>
      <w:proofErr w:type="spellStart"/>
      <w:r w:rsidRPr="004D23B9">
        <w:rPr>
          <w:b/>
          <w:u w:val="single"/>
        </w:rPr>
        <w:t>след</w:t>
      </w:r>
      <w:proofErr w:type="spellEnd"/>
      <w:r w:rsidRPr="004D23B9">
        <w:rPr>
          <w:b/>
          <w:u w:val="single"/>
        </w:rPr>
        <w:t xml:space="preserve"> </w:t>
      </w:r>
      <w:proofErr w:type="spellStart"/>
      <w:r w:rsidRPr="004D23B9">
        <w:rPr>
          <w:b/>
          <w:u w:val="single"/>
        </w:rPr>
        <w:t>приключване</w:t>
      </w:r>
      <w:proofErr w:type="spellEnd"/>
      <w:r w:rsidRPr="004D23B9">
        <w:rPr>
          <w:b/>
          <w:u w:val="single"/>
        </w:rPr>
        <w:t xml:space="preserve"> </w:t>
      </w:r>
      <w:proofErr w:type="spellStart"/>
      <w:r w:rsidRPr="004D23B9">
        <w:rPr>
          <w:b/>
          <w:u w:val="single"/>
        </w:rPr>
        <w:t>на</w:t>
      </w:r>
      <w:proofErr w:type="spellEnd"/>
      <w:r w:rsidRPr="004D23B9">
        <w:rPr>
          <w:b/>
          <w:u w:val="single"/>
        </w:rPr>
        <w:t xml:space="preserve"> </w:t>
      </w:r>
      <w:proofErr w:type="spellStart"/>
      <w:r w:rsidRPr="004D23B9">
        <w:rPr>
          <w:b/>
          <w:u w:val="single"/>
        </w:rPr>
        <w:t>проекта</w:t>
      </w:r>
      <w:proofErr w:type="spellEnd"/>
      <w:r w:rsidRPr="004D23B9">
        <w:rPr>
          <w:b/>
          <w:u w:val="single"/>
        </w:rPr>
        <w:t>.</w:t>
      </w:r>
    </w:p>
    <w:p w:rsidR="007B1645" w:rsidRPr="000012D1" w:rsidRDefault="000012D1" w:rsidP="000012D1">
      <w:pPr>
        <w:pStyle w:val="Heading1"/>
        <w:jc w:val="both"/>
      </w:pPr>
      <w:r>
        <w:t>VI</w:t>
      </w:r>
      <w:r w:rsidR="004D23B9">
        <w:t>I</w:t>
      </w:r>
      <w:r>
        <w:t xml:space="preserve">. </w:t>
      </w:r>
      <w:proofErr w:type="spellStart"/>
      <w:r w:rsidR="007B1645" w:rsidRPr="000012D1">
        <w:t>Списък</w:t>
      </w:r>
      <w:proofErr w:type="spellEnd"/>
      <w:r w:rsidR="007B1645" w:rsidRPr="000012D1">
        <w:t xml:space="preserve"> </w:t>
      </w:r>
      <w:proofErr w:type="spellStart"/>
      <w:r w:rsidR="007B1645" w:rsidRPr="000012D1">
        <w:t>на</w:t>
      </w:r>
      <w:proofErr w:type="spellEnd"/>
      <w:r w:rsidR="007B1645" w:rsidRPr="000012D1">
        <w:t xml:space="preserve"> </w:t>
      </w:r>
      <w:proofErr w:type="spellStart"/>
      <w:r w:rsidR="007B1645" w:rsidRPr="000012D1">
        <w:t>документите</w:t>
      </w:r>
      <w:proofErr w:type="spellEnd"/>
      <w:r w:rsidR="007B1645" w:rsidRPr="000012D1">
        <w:t xml:space="preserve">, </w:t>
      </w:r>
      <w:proofErr w:type="spellStart"/>
      <w:r w:rsidR="007B1645" w:rsidRPr="000012D1">
        <w:t>които</w:t>
      </w:r>
      <w:proofErr w:type="spellEnd"/>
      <w:r w:rsidR="007B1645" w:rsidRPr="000012D1">
        <w:t xml:space="preserve"> </w:t>
      </w:r>
      <w:proofErr w:type="spellStart"/>
      <w:r w:rsidR="007B1645" w:rsidRPr="000012D1">
        <w:t>се</w:t>
      </w:r>
      <w:proofErr w:type="spellEnd"/>
      <w:r w:rsidR="007B1645" w:rsidRPr="000012D1">
        <w:t xml:space="preserve"> </w:t>
      </w:r>
      <w:proofErr w:type="spellStart"/>
      <w:r w:rsidR="007B1645" w:rsidRPr="000012D1">
        <w:t>подават</w:t>
      </w:r>
      <w:proofErr w:type="spellEnd"/>
      <w:r w:rsidR="007B1645" w:rsidRPr="000012D1">
        <w:t xml:space="preserve"> </w:t>
      </w:r>
      <w:proofErr w:type="spellStart"/>
      <w:r w:rsidR="007B1645" w:rsidRPr="000012D1">
        <w:t>на</w:t>
      </w:r>
      <w:proofErr w:type="spellEnd"/>
      <w:r w:rsidR="007B1645" w:rsidRPr="000012D1">
        <w:t xml:space="preserve"> </w:t>
      </w:r>
      <w:proofErr w:type="spellStart"/>
      <w:r w:rsidR="007B1645" w:rsidRPr="000012D1">
        <w:t>етап</w:t>
      </w:r>
      <w:proofErr w:type="spellEnd"/>
      <w:r w:rsidR="007B1645" w:rsidRPr="000012D1">
        <w:t xml:space="preserve"> </w:t>
      </w:r>
      <w:proofErr w:type="spellStart"/>
      <w:r w:rsidR="007B1645" w:rsidRPr="000012D1">
        <w:t>канди</w:t>
      </w:r>
      <w:r>
        <w:t>-</w:t>
      </w:r>
      <w:r w:rsidR="007B1645" w:rsidRPr="000012D1">
        <w:t>датстване</w:t>
      </w:r>
      <w:proofErr w:type="spellEnd"/>
      <w:r w:rsidR="007B1645" w:rsidRPr="000012D1">
        <w:t>:</w:t>
      </w:r>
    </w:p>
    <w:p w:rsidR="002D374E" w:rsidRPr="00212F1C" w:rsidRDefault="000012D1" w:rsidP="000012D1">
      <w:pPr>
        <w:pStyle w:val="k"/>
        <w:rPr>
          <w:szCs w:val="24"/>
          <w:lang w:val="bg-BG"/>
        </w:rPr>
      </w:pPr>
      <w:r>
        <w:rPr>
          <w:szCs w:val="24"/>
        </w:rPr>
        <w:t>A</w:t>
      </w:r>
      <w:r w:rsidR="002D374E" w:rsidRPr="00212F1C">
        <w:rPr>
          <w:b/>
          <w:szCs w:val="24"/>
        </w:rPr>
        <w:t>.</w:t>
      </w:r>
      <w:r w:rsidR="002D374E" w:rsidRPr="00212F1C">
        <w:rPr>
          <w:b/>
          <w:szCs w:val="24"/>
          <w:lang w:val="bg-BG"/>
        </w:rPr>
        <w:t xml:space="preserve"> Кандидатите по процедурата за безвъзмездна финансова помощ следва да представят към Формуляра за кандидатстване по изцяло електронен път чрез ИСУН 2020 следните документи</w:t>
      </w:r>
      <w:r>
        <w:rPr>
          <w:szCs w:val="24"/>
          <w:lang w:val="bg-BG"/>
        </w:rPr>
        <w:t>:</w:t>
      </w:r>
    </w:p>
    <w:p w:rsidR="007B1645" w:rsidRPr="000012D1" w:rsidRDefault="007B1645" w:rsidP="000012D1">
      <w:pPr>
        <w:pStyle w:val="k"/>
        <w:spacing w:after="0"/>
        <w:rPr>
          <w:szCs w:val="24"/>
          <w:lang w:val="bg-BG"/>
        </w:rPr>
      </w:pPr>
      <w:r w:rsidRPr="000012D1">
        <w:rPr>
          <w:b/>
          <w:szCs w:val="24"/>
          <w:lang w:val="bg-BG"/>
        </w:rPr>
        <w:t>а/</w:t>
      </w:r>
      <w:r w:rsidRPr="000012D1">
        <w:rPr>
          <w:szCs w:val="24"/>
          <w:lang w:val="bg-BG"/>
        </w:rPr>
        <w:t xml:space="preserve"> Декларация за обстоятелствата по чл. 3 и чл. 4 от Закона за малките и средните предприятия – попълнена по образец (Приложение 1) .</w:t>
      </w:r>
    </w:p>
    <w:p w:rsidR="007B1645" w:rsidRPr="000012D1" w:rsidRDefault="007B1645" w:rsidP="000012D1">
      <w:pPr>
        <w:pStyle w:val="k"/>
        <w:spacing w:after="0"/>
        <w:rPr>
          <w:szCs w:val="24"/>
          <w:lang w:val="bg-BG"/>
        </w:rPr>
      </w:pPr>
      <w:r w:rsidRPr="000012D1">
        <w:rPr>
          <w:b/>
          <w:szCs w:val="24"/>
          <w:lang w:val="bg-BG"/>
        </w:rPr>
        <w:t>б/</w:t>
      </w:r>
      <w:r w:rsidRPr="000012D1">
        <w:rPr>
          <w:szCs w:val="24"/>
          <w:lang w:val="bg-BG"/>
        </w:rPr>
        <w:t xml:space="preserve"> Декларация за финансовите данни - - попълнена по образец (Приложение 2)</w:t>
      </w:r>
    </w:p>
    <w:p w:rsidR="007B1645" w:rsidRPr="000012D1" w:rsidRDefault="007B1645" w:rsidP="000012D1">
      <w:pPr>
        <w:pStyle w:val="k"/>
        <w:spacing w:after="0"/>
        <w:rPr>
          <w:szCs w:val="24"/>
          <w:lang w:val="bg-BG"/>
        </w:rPr>
      </w:pPr>
      <w:r w:rsidRPr="000012D1">
        <w:rPr>
          <w:b/>
          <w:szCs w:val="24"/>
          <w:lang w:val="bg-BG"/>
        </w:rPr>
        <w:t>в</w:t>
      </w:r>
      <w:r w:rsidRPr="000012D1">
        <w:rPr>
          <w:szCs w:val="24"/>
          <w:lang w:val="bg-BG"/>
        </w:rPr>
        <w:t>/ Административен договор за предоставяне на безвъзмездна финансова помощ по процедурата – попълнен по образец (Приложение 3)</w:t>
      </w:r>
    </w:p>
    <w:p w:rsidR="007B1645" w:rsidRPr="000012D1" w:rsidRDefault="007B1645" w:rsidP="000012D1">
      <w:pPr>
        <w:pStyle w:val="k"/>
        <w:spacing w:after="0"/>
        <w:rPr>
          <w:szCs w:val="24"/>
          <w:lang w:val="bg-BG"/>
        </w:rPr>
      </w:pPr>
      <w:r w:rsidRPr="000012D1">
        <w:rPr>
          <w:b/>
          <w:szCs w:val="24"/>
          <w:lang w:val="bg-BG"/>
        </w:rPr>
        <w:lastRenderedPageBreak/>
        <w:t>г/</w:t>
      </w:r>
      <w:r w:rsidRPr="000012D1">
        <w:rPr>
          <w:szCs w:val="24"/>
          <w:lang w:val="bg-BG"/>
        </w:rPr>
        <w:t xml:space="preserve"> Удостоверение за липса на задължения към общината по седалището на кандидата (издадено не по-рано от 6 месеца преди датата на представянето му) –  оригинал или копие, заверено от кандидата. </w:t>
      </w:r>
    </w:p>
    <w:p w:rsidR="007B1645" w:rsidRPr="000012D1" w:rsidRDefault="007B1645" w:rsidP="000012D1">
      <w:pPr>
        <w:pStyle w:val="k"/>
        <w:spacing w:after="0"/>
        <w:rPr>
          <w:szCs w:val="24"/>
          <w:lang w:val="bg-BG"/>
        </w:rPr>
      </w:pPr>
    </w:p>
    <w:p w:rsidR="007B1645" w:rsidRPr="000012D1" w:rsidRDefault="007B1645" w:rsidP="000012D1">
      <w:pPr>
        <w:pStyle w:val="k"/>
        <w:spacing w:after="0"/>
        <w:rPr>
          <w:szCs w:val="24"/>
          <w:lang w:val="bg-BG"/>
        </w:rPr>
      </w:pPr>
      <w:r w:rsidRPr="000012D1">
        <w:rPr>
          <w:szCs w:val="24"/>
          <w:lang w:val="bg-BG"/>
        </w:rPr>
        <w:t xml:space="preserve">Документът е неприложим за кандидатите, чието седалище е на територията на Столична община.  </w:t>
      </w:r>
    </w:p>
    <w:p w:rsidR="002D374E" w:rsidRPr="000012D1" w:rsidRDefault="002D374E" w:rsidP="000012D1">
      <w:pPr>
        <w:pStyle w:val="k"/>
        <w:spacing w:after="0"/>
        <w:rPr>
          <w:szCs w:val="24"/>
          <w:lang w:val="bg-BG"/>
        </w:rPr>
      </w:pPr>
      <w:r w:rsidRPr="000012D1">
        <w:rPr>
          <w:szCs w:val="24"/>
          <w:lang w:val="bg-BG"/>
        </w:rPr>
        <w:t>д/ Заявление за профил за достъп на ръководител на бенефициента до ИСУН 2020 (Приложение  11) и/или Заявление за профил за достъп на упълномощени от бенефициента лица до ИСУН 2020 (Приложение  12)</w:t>
      </w:r>
    </w:p>
    <w:p w:rsidR="002D374E" w:rsidRPr="00212F1C" w:rsidRDefault="000012D1" w:rsidP="002D374E">
      <w:pPr>
        <w:pStyle w:val="k"/>
        <w:rPr>
          <w:b/>
          <w:szCs w:val="24"/>
          <w:lang w:val="bg-BG"/>
        </w:rPr>
      </w:pPr>
      <w:r>
        <w:rPr>
          <w:b/>
          <w:szCs w:val="24"/>
        </w:rPr>
        <w:t>B</w:t>
      </w:r>
      <w:r w:rsidR="002D374E" w:rsidRPr="00212F1C">
        <w:rPr>
          <w:b/>
          <w:szCs w:val="24"/>
          <w:lang w:val="bg-BG"/>
        </w:rPr>
        <w:t xml:space="preserve">. С цел удостоверяване на съответствието на кандидатите с изискванията на чл.25, ал.2 от ЗУСЕСИФ Управляващият орган ще набави служебно следните документи: </w:t>
      </w:r>
    </w:p>
    <w:p w:rsidR="002D374E" w:rsidRPr="00212F1C" w:rsidRDefault="002D374E" w:rsidP="000012D1">
      <w:pPr>
        <w:pStyle w:val="k"/>
        <w:spacing w:after="0"/>
        <w:rPr>
          <w:szCs w:val="24"/>
          <w:lang w:val="bg-BG"/>
        </w:rPr>
      </w:pPr>
      <w:r w:rsidRPr="00212F1C">
        <w:rPr>
          <w:b/>
          <w:szCs w:val="24"/>
          <w:lang w:val="bg-BG"/>
        </w:rPr>
        <w:t>а/</w:t>
      </w:r>
      <w:r w:rsidRPr="00212F1C">
        <w:rPr>
          <w:szCs w:val="24"/>
          <w:lang w:val="bg-BG"/>
        </w:rPr>
        <w:t xml:space="preserve"> Удостоверение от Националната агенция за приходите за липса на задължения на кандидата(издадено не по-рано от 6 месеца преди датата на представянето му)</w:t>
      </w:r>
      <w:r w:rsidRPr="00212F1C" w:rsidDel="00AB115F">
        <w:rPr>
          <w:szCs w:val="24"/>
          <w:lang w:val="bg-BG"/>
        </w:rPr>
        <w:t xml:space="preserve"> </w:t>
      </w:r>
    </w:p>
    <w:p w:rsidR="002D374E" w:rsidRPr="00212F1C" w:rsidRDefault="002D374E" w:rsidP="000012D1">
      <w:pPr>
        <w:pStyle w:val="k"/>
        <w:spacing w:after="0"/>
        <w:rPr>
          <w:szCs w:val="24"/>
          <w:lang w:val="bg-BG"/>
        </w:rPr>
      </w:pPr>
      <w:r w:rsidRPr="00212F1C">
        <w:rPr>
          <w:szCs w:val="24"/>
          <w:lang w:val="bg-BG"/>
        </w:rPr>
        <w:t xml:space="preserve">или </w:t>
      </w:r>
    </w:p>
    <w:p w:rsidR="002D374E" w:rsidRPr="00212F1C" w:rsidRDefault="002D374E" w:rsidP="000012D1">
      <w:pPr>
        <w:pStyle w:val="k"/>
        <w:spacing w:after="0"/>
        <w:rPr>
          <w:szCs w:val="24"/>
          <w:lang w:val="bg-BG"/>
        </w:rPr>
      </w:pPr>
      <w:r w:rsidRPr="00212F1C">
        <w:rPr>
          <w:szCs w:val="24"/>
          <w:lang w:val="bg-BG"/>
        </w:rPr>
        <w:t>Удостоверение от Националната агенция за приходите за наличие на задължения на кандидата, от което да е видно че размерът на неплатените задължения е не повече от 1 на сто от сумата на годишния общ оборот</w:t>
      </w:r>
      <w:r w:rsidRPr="00212F1C">
        <w:rPr>
          <w:szCs w:val="24"/>
          <w:vertAlign w:val="superscript"/>
          <w:lang w:val="bg-BG"/>
        </w:rPr>
        <w:footnoteReference w:id="1"/>
      </w:r>
      <w:r w:rsidRPr="00212F1C">
        <w:rPr>
          <w:szCs w:val="24"/>
          <w:lang w:val="bg-BG"/>
        </w:rPr>
        <w:t xml:space="preserve"> на предприятието-кандидат за последната приключена финансова година;</w:t>
      </w:r>
    </w:p>
    <w:p w:rsidR="002D374E" w:rsidRDefault="002D374E" w:rsidP="000012D1">
      <w:pPr>
        <w:pStyle w:val="k"/>
        <w:spacing w:after="0"/>
        <w:rPr>
          <w:szCs w:val="24"/>
          <w:lang w:val="bg-BG"/>
        </w:rPr>
      </w:pPr>
      <w:r w:rsidRPr="00212F1C">
        <w:rPr>
          <w:b/>
          <w:szCs w:val="24"/>
          <w:lang w:val="bg-BG"/>
        </w:rPr>
        <w:t xml:space="preserve">б/ </w:t>
      </w:r>
      <w:r w:rsidRPr="00212F1C">
        <w:rPr>
          <w:szCs w:val="24"/>
          <w:lang w:val="bg-BG"/>
        </w:rPr>
        <w:t xml:space="preserve">Удостоверение за липса на задължения към общината по седалището на УО </w:t>
      </w:r>
    </w:p>
    <w:p w:rsidR="00D220F9" w:rsidRPr="00D220F9" w:rsidRDefault="00D220F9" w:rsidP="00D220F9">
      <w:pPr>
        <w:pStyle w:val="k"/>
        <w:spacing w:after="0"/>
        <w:rPr>
          <w:szCs w:val="24"/>
        </w:rPr>
      </w:pPr>
      <w:r w:rsidRPr="00D220F9">
        <w:rPr>
          <w:b/>
          <w:szCs w:val="24"/>
          <w:lang w:val="bg-BG"/>
        </w:rPr>
        <w:t xml:space="preserve">в/ </w:t>
      </w:r>
      <w:r w:rsidRPr="00D220F9">
        <w:rPr>
          <w:szCs w:val="24"/>
          <w:lang w:val="bg-BG"/>
        </w:rPr>
        <w:t>Свидетелство за съдимост на всички лица, с право да представляват кандидата, независимо от това дали заедно и/или поотделно, и/или по друг начин</w:t>
      </w:r>
      <w:r w:rsidRPr="00D220F9">
        <w:rPr>
          <w:szCs w:val="24"/>
        </w:rPr>
        <w:t xml:space="preserve"> (</w:t>
      </w:r>
      <w:r w:rsidRPr="00D220F9">
        <w:rPr>
          <w:szCs w:val="24"/>
          <w:lang w:val="bg-BG"/>
        </w:rPr>
        <w:t>издадено не по-рано от 6 месеца преди датата на представянето му) – оригинал или копие, заверено от кандидата.</w:t>
      </w:r>
    </w:p>
    <w:p w:rsidR="00D220F9" w:rsidRPr="00D220F9" w:rsidRDefault="00D220F9" w:rsidP="00D220F9">
      <w:pPr>
        <w:pStyle w:val="k"/>
        <w:spacing w:after="0"/>
        <w:rPr>
          <w:szCs w:val="24"/>
          <w:lang w:val="bg-BG"/>
        </w:rPr>
      </w:pPr>
      <w:r w:rsidRPr="00D220F9">
        <w:rPr>
          <w:b/>
          <w:szCs w:val="24"/>
          <w:lang w:val="bg-BG"/>
        </w:rPr>
        <w:t xml:space="preserve">г/ </w:t>
      </w:r>
      <w:r w:rsidRPr="00D220F9">
        <w:rPr>
          <w:szCs w:val="24"/>
          <w:lang w:val="bg-BG"/>
        </w:rPr>
        <w:t>По отношение на издаваните от органите на Изпълнителна агенция "Главна инспекция по труда" документи, във връзка с обстоятелствата по чл. 54, ал. 1, т. 6 от ЗОП, Управляващият орган ще изисква тази информация по служебен път.</w:t>
      </w:r>
    </w:p>
    <w:p w:rsidR="00D220F9" w:rsidRPr="00212F1C" w:rsidRDefault="00D220F9" w:rsidP="000012D1">
      <w:pPr>
        <w:pStyle w:val="k"/>
        <w:spacing w:after="0"/>
        <w:rPr>
          <w:szCs w:val="24"/>
          <w:lang w:val="bg-BG"/>
        </w:rPr>
      </w:pPr>
    </w:p>
    <w:p w:rsidR="002D374E" w:rsidRPr="00212F1C" w:rsidRDefault="002D374E" w:rsidP="002D374E">
      <w:pPr>
        <w:pStyle w:val="k"/>
        <w:rPr>
          <w:szCs w:val="24"/>
          <w:lang w:val="bg-BG"/>
        </w:rPr>
      </w:pPr>
    </w:p>
    <w:p w:rsidR="002D374E" w:rsidRPr="000012D1" w:rsidRDefault="002D374E" w:rsidP="004D23B9">
      <w:pPr>
        <w:pStyle w:val="Heading1"/>
        <w:numPr>
          <w:ilvl w:val="0"/>
          <w:numId w:val="3"/>
        </w:numPr>
      </w:pPr>
      <w:proofErr w:type="spellStart"/>
      <w:r w:rsidRPr="000012D1">
        <w:t>Краен</w:t>
      </w:r>
      <w:proofErr w:type="spellEnd"/>
      <w:r w:rsidRPr="000012D1">
        <w:t xml:space="preserve"> </w:t>
      </w:r>
      <w:proofErr w:type="spellStart"/>
      <w:r w:rsidRPr="000012D1">
        <w:t>срок</w:t>
      </w:r>
      <w:proofErr w:type="spellEnd"/>
      <w:r w:rsidRPr="000012D1">
        <w:t xml:space="preserve"> </w:t>
      </w:r>
      <w:proofErr w:type="spellStart"/>
      <w:r w:rsidRPr="000012D1">
        <w:t>за</w:t>
      </w:r>
      <w:proofErr w:type="spellEnd"/>
      <w:r w:rsidRPr="000012D1">
        <w:t xml:space="preserve"> </w:t>
      </w:r>
      <w:proofErr w:type="spellStart"/>
      <w:r w:rsidRPr="000012D1">
        <w:t>подаване</w:t>
      </w:r>
      <w:proofErr w:type="spellEnd"/>
      <w:r w:rsidRPr="000012D1">
        <w:t xml:space="preserve"> </w:t>
      </w:r>
      <w:proofErr w:type="spellStart"/>
      <w:r w:rsidRPr="000012D1">
        <w:t>на</w:t>
      </w:r>
      <w:proofErr w:type="spellEnd"/>
      <w:r w:rsidRPr="000012D1">
        <w:t xml:space="preserve"> </w:t>
      </w:r>
      <w:proofErr w:type="spellStart"/>
      <w:r w:rsidRPr="000012D1">
        <w:t>проектните</w:t>
      </w:r>
      <w:proofErr w:type="spellEnd"/>
      <w:r w:rsidRPr="000012D1">
        <w:t xml:space="preserve"> </w:t>
      </w:r>
      <w:proofErr w:type="spellStart"/>
      <w:r w:rsidRPr="000012D1">
        <w:t>предложения</w:t>
      </w:r>
      <w:proofErr w:type="spellEnd"/>
    </w:p>
    <w:p w:rsidR="002D374E" w:rsidRPr="00212F1C" w:rsidRDefault="001443EF" w:rsidP="001443EF">
      <w:pPr>
        <w:pStyle w:val="k"/>
        <w:rPr>
          <w:szCs w:val="24"/>
          <w:lang w:val="bg-BG"/>
        </w:rPr>
      </w:pPr>
      <w:r>
        <w:rPr>
          <w:szCs w:val="24"/>
          <w:lang w:val="bg-BG"/>
        </w:rPr>
        <w:t xml:space="preserve">Процедурата се </w:t>
      </w:r>
      <w:r w:rsidRPr="001443EF">
        <w:rPr>
          <w:szCs w:val="24"/>
          <w:lang w:val="bg-BG"/>
        </w:rPr>
        <w:t xml:space="preserve">предвижда да </w:t>
      </w:r>
      <w:r>
        <w:rPr>
          <w:szCs w:val="24"/>
          <w:lang w:val="bg-BG"/>
        </w:rPr>
        <w:t xml:space="preserve">бъде </w:t>
      </w:r>
      <w:r w:rsidRPr="001443EF">
        <w:rPr>
          <w:szCs w:val="24"/>
          <w:lang w:val="bg-BG"/>
        </w:rPr>
        <w:t>обяв</w:t>
      </w:r>
      <w:r>
        <w:rPr>
          <w:szCs w:val="24"/>
          <w:lang w:val="bg-BG"/>
        </w:rPr>
        <w:t>ена</w:t>
      </w:r>
      <w:r w:rsidRPr="001443EF">
        <w:rPr>
          <w:szCs w:val="24"/>
          <w:lang w:val="bg-BG"/>
        </w:rPr>
        <w:t xml:space="preserve"> на </w:t>
      </w:r>
      <w:r w:rsidRPr="001443EF">
        <w:rPr>
          <w:b/>
          <w:szCs w:val="24"/>
          <w:lang w:val="bg-BG"/>
        </w:rPr>
        <w:t>11 май 2020 г.</w:t>
      </w:r>
      <w:r>
        <w:rPr>
          <w:szCs w:val="24"/>
          <w:lang w:val="bg-BG"/>
        </w:rPr>
        <w:t>, като к</w:t>
      </w:r>
      <w:r w:rsidR="002D374E" w:rsidRPr="00212F1C">
        <w:rPr>
          <w:szCs w:val="24"/>
          <w:lang w:val="bg-BG"/>
        </w:rPr>
        <w:t xml:space="preserve">райният срок за подаване на проектни предложения е </w:t>
      </w:r>
      <w:r w:rsidRPr="001443EF">
        <w:rPr>
          <w:szCs w:val="24"/>
          <w:lang w:val="bg-BG"/>
        </w:rPr>
        <w:t>30 дни от датата на обявяване на процедурата</w:t>
      </w:r>
      <w:r>
        <w:rPr>
          <w:szCs w:val="24"/>
          <w:lang w:val="bg-BG"/>
        </w:rPr>
        <w:t xml:space="preserve">. </w:t>
      </w:r>
      <w:r w:rsidRPr="001443EF">
        <w:rPr>
          <w:szCs w:val="24"/>
          <w:lang w:val="bg-BG"/>
        </w:rPr>
        <w:t xml:space="preserve">Ще бъдат финансирани проектните предложения, които съответстват на критериите за оценка, по реда на тяхното постъпване, </w:t>
      </w:r>
      <w:r w:rsidRPr="001443EF">
        <w:rPr>
          <w:szCs w:val="24"/>
          <w:u w:val="single"/>
          <w:lang w:val="bg-BG"/>
        </w:rPr>
        <w:t>до изчерпване на финансовия ресурс по процедурата</w:t>
      </w:r>
      <w:r w:rsidRPr="001443EF">
        <w:rPr>
          <w:szCs w:val="24"/>
          <w:lang w:val="bg-BG"/>
        </w:rPr>
        <w:t>. Подадените проектни предложения, за които не е налице финансов ресурс не подлежат на оценка.</w:t>
      </w:r>
    </w:p>
    <w:p w:rsidR="002D374E" w:rsidRPr="00212F1C" w:rsidRDefault="002D374E" w:rsidP="002D374E">
      <w:pPr>
        <w:rPr>
          <w:rFonts w:ascii="Times New Roman" w:hAnsi="Times New Roman" w:cs="Times New Roman"/>
          <w:sz w:val="24"/>
          <w:szCs w:val="24"/>
          <w:lang w:val="bg-BG"/>
        </w:rPr>
      </w:pPr>
    </w:p>
    <w:p w:rsidR="007B1645" w:rsidRPr="00212F1C" w:rsidRDefault="007B1645" w:rsidP="007B1645">
      <w:pPr>
        <w:pStyle w:val="k"/>
        <w:rPr>
          <w:szCs w:val="24"/>
          <w:lang w:val="bg-BG"/>
        </w:rPr>
      </w:pPr>
    </w:p>
    <w:p w:rsidR="007B1645" w:rsidRPr="00212F1C" w:rsidRDefault="007B1645" w:rsidP="007B1645">
      <w:pPr>
        <w:pStyle w:val="k"/>
        <w:rPr>
          <w:szCs w:val="24"/>
          <w:lang w:val="bg-BG"/>
        </w:rPr>
      </w:pPr>
    </w:p>
    <w:p w:rsidR="007B1645" w:rsidRPr="00212F1C" w:rsidRDefault="007B1645" w:rsidP="007B1645">
      <w:pPr>
        <w:pStyle w:val="k"/>
        <w:rPr>
          <w:szCs w:val="24"/>
          <w:lang w:val="bg-BG"/>
        </w:rPr>
      </w:pPr>
    </w:p>
    <w:p w:rsidR="007B1645" w:rsidRPr="00212F1C" w:rsidRDefault="007B1645" w:rsidP="007B1645">
      <w:pPr>
        <w:pStyle w:val="k"/>
        <w:rPr>
          <w:szCs w:val="24"/>
        </w:rPr>
      </w:pPr>
    </w:p>
    <w:p w:rsidR="00DE3AAC" w:rsidRPr="00212F1C" w:rsidRDefault="00DE3AAC" w:rsidP="00DE3AAC">
      <w:pPr>
        <w:rPr>
          <w:rFonts w:ascii="Times New Roman" w:hAnsi="Times New Roman" w:cs="Times New Roman"/>
          <w:sz w:val="24"/>
          <w:szCs w:val="24"/>
        </w:rPr>
      </w:pPr>
    </w:p>
    <w:sectPr w:rsidR="00DE3AAC" w:rsidRPr="00212F1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6DAD" w:rsidRDefault="00C46DAD" w:rsidP="007B1645">
      <w:pPr>
        <w:spacing w:after="0" w:line="240" w:lineRule="auto"/>
      </w:pPr>
      <w:r>
        <w:separator/>
      </w:r>
    </w:p>
  </w:endnote>
  <w:endnote w:type="continuationSeparator" w:id="0">
    <w:p w:rsidR="00C46DAD" w:rsidRDefault="00C46DAD" w:rsidP="007B16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6DAD" w:rsidRDefault="00C46DAD" w:rsidP="007B1645">
      <w:pPr>
        <w:spacing w:after="0" w:line="240" w:lineRule="auto"/>
      </w:pPr>
      <w:r>
        <w:separator/>
      </w:r>
    </w:p>
  </w:footnote>
  <w:footnote w:type="continuationSeparator" w:id="0">
    <w:p w:rsidR="00C46DAD" w:rsidRDefault="00C46DAD" w:rsidP="007B1645">
      <w:pPr>
        <w:spacing w:after="0" w:line="240" w:lineRule="auto"/>
      </w:pPr>
      <w:r>
        <w:continuationSeparator/>
      </w:r>
    </w:p>
  </w:footnote>
  <w:footnote w:id="1">
    <w:p w:rsidR="002D374E" w:rsidRDefault="002D374E" w:rsidP="002D374E">
      <w:pPr>
        <w:pStyle w:val="FootnoteText"/>
      </w:pPr>
      <w:r>
        <w:rPr>
          <w:rStyle w:val="FootnoteReference"/>
        </w:rPr>
        <w:footnoteRef/>
      </w:r>
      <w:r>
        <w:t xml:space="preserve"> Съответстващ на </w:t>
      </w:r>
      <w:r w:rsidRPr="003953C8">
        <w:t>стойността по ко</w:t>
      </w:r>
      <w:r>
        <w:t>д 15000 от приходната част на Отчета за приходите и разходите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A00985"/>
    <w:multiLevelType w:val="hybridMultilevel"/>
    <w:tmpl w:val="AA32AB32"/>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1" w15:restartNumberingAfterBreak="0">
    <w:nsid w:val="2AA823DF"/>
    <w:multiLevelType w:val="hybridMultilevel"/>
    <w:tmpl w:val="BB6CC73C"/>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38E55895"/>
    <w:multiLevelType w:val="hybridMultilevel"/>
    <w:tmpl w:val="3522B29A"/>
    <w:lvl w:ilvl="0" w:tplc="5854F2F2">
      <w:start w:val="1"/>
      <w:numFmt w:val="upperLetter"/>
      <w:lvlText w:val="%1."/>
      <w:lvlJc w:val="left"/>
      <w:pPr>
        <w:ind w:left="1211" w:hanging="360"/>
      </w:pPr>
      <w:rPr>
        <w:rFonts w:hint="default"/>
        <w:b/>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3" w15:restartNumberingAfterBreak="0">
    <w:nsid w:val="3A6C7972"/>
    <w:multiLevelType w:val="hybridMultilevel"/>
    <w:tmpl w:val="42926C7C"/>
    <w:lvl w:ilvl="0" w:tplc="C1B0FED8">
      <w:start w:val="7"/>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47C47533"/>
    <w:multiLevelType w:val="hybridMultilevel"/>
    <w:tmpl w:val="DBA60248"/>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6C571071"/>
    <w:multiLevelType w:val="hybridMultilevel"/>
    <w:tmpl w:val="C786D548"/>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7892593A"/>
    <w:multiLevelType w:val="hybridMultilevel"/>
    <w:tmpl w:val="AD449F56"/>
    <w:lvl w:ilvl="0" w:tplc="0402000D">
      <w:start w:val="1"/>
      <w:numFmt w:val="bullet"/>
      <w:lvlText w:val=""/>
      <w:lvlJc w:val="left"/>
      <w:pPr>
        <w:ind w:left="1571" w:hanging="360"/>
      </w:pPr>
      <w:rPr>
        <w:rFonts w:ascii="Wingdings" w:hAnsi="Wingdings"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num w:numId="1">
    <w:abstractNumId w:val="0"/>
  </w:num>
  <w:num w:numId="2">
    <w:abstractNumId w:val="1"/>
  </w:num>
  <w:num w:numId="3">
    <w:abstractNumId w:val="5"/>
  </w:num>
  <w:num w:numId="4">
    <w:abstractNumId w:val="4"/>
  </w:num>
  <w:num w:numId="5">
    <w:abstractNumId w:val="2"/>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3AAC"/>
    <w:rsid w:val="000012D1"/>
    <w:rsid w:val="000A6F7B"/>
    <w:rsid w:val="001443EF"/>
    <w:rsid w:val="00212F1C"/>
    <w:rsid w:val="002D374E"/>
    <w:rsid w:val="00325186"/>
    <w:rsid w:val="003B74EA"/>
    <w:rsid w:val="004B537D"/>
    <w:rsid w:val="004D23B9"/>
    <w:rsid w:val="00660028"/>
    <w:rsid w:val="007B1645"/>
    <w:rsid w:val="007C0DB9"/>
    <w:rsid w:val="00B22D0B"/>
    <w:rsid w:val="00C46DAD"/>
    <w:rsid w:val="00C709A1"/>
    <w:rsid w:val="00CD3C86"/>
    <w:rsid w:val="00D070FE"/>
    <w:rsid w:val="00D220F9"/>
    <w:rsid w:val="00DE3AAC"/>
    <w:rsid w:val="00EB380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9E723"/>
  <w15:chartTrackingRefBased/>
  <w15:docId w15:val="{BDB2FBA8-AC61-4B5E-ACE3-6D8F365CD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paragraph" w:styleId="Heading1">
    <w:name w:val="heading 1"/>
    <w:basedOn w:val="Normal"/>
    <w:next w:val="Normal"/>
    <w:link w:val="Heading1Char"/>
    <w:uiPriority w:val="9"/>
    <w:qFormat/>
    <w:rsid w:val="00DE3AA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D23B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k">
    <w:name w:val="k"/>
    <w:basedOn w:val="Normal"/>
    <w:link w:val="kChar"/>
    <w:qFormat/>
    <w:rsid w:val="007C0DB9"/>
    <w:pPr>
      <w:spacing w:after="120" w:line="240" w:lineRule="auto"/>
      <w:ind w:firstLine="851"/>
      <w:jc w:val="both"/>
    </w:pPr>
    <w:rPr>
      <w:rFonts w:ascii="Times New Roman" w:hAnsi="Times New Roman" w:cs="Times New Roman"/>
      <w:sz w:val="24"/>
    </w:rPr>
  </w:style>
  <w:style w:type="character" w:customStyle="1" w:styleId="kChar">
    <w:name w:val="k Char"/>
    <w:basedOn w:val="DefaultParagraphFont"/>
    <w:link w:val="k"/>
    <w:rsid w:val="007C0DB9"/>
    <w:rPr>
      <w:rFonts w:ascii="Times New Roman" w:hAnsi="Times New Roman" w:cs="Times New Roman"/>
      <w:sz w:val="24"/>
      <w:lang w:val="en-US"/>
    </w:rPr>
  </w:style>
  <w:style w:type="character" w:customStyle="1" w:styleId="Heading1Char">
    <w:name w:val="Heading 1 Char"/>
    <w:basedOn w:val="DefaultParagraphFont"/>
    <w:link w:val="Heading1"/>
    <w:uiPriority w:val="9"/>
    <w:rsid w:val="00DE3AAC"/>
    <w:rPr>
      <w:rFonts w:asciiTheme="majorHAnsi" w:eastAsiaTheme="majorEastAsia" w:hAnsiTheme="majorHAnsi" w:cstheme="majorBidi"/>
      <w:color w:val="2E74B5" w:themeColor="accent1" w:themeShade="BF"/>
      <w:sz w:val="32"/>
      <w:szCs w:val="32"/>
      <w:lang w:val="en-US"/>
    </w:rPr>
  </w:style>
  <w:style w:type="paragraph" w:styleId="ListParagraph">
    <w:name w:val="List Paragraph"/>
    <w:basedOn w:val="Normal"/>
    <w:uiPriority w:val="34"/>
    <w:qFormat/>
    <w:rsid w:val="007B1645"/>
    <w:pPr>
      <w:ind w:left="720"/>
      <w:contextualSpacing/>
    </w:pPr>
  </w:style>
  <w:style w:type="paragraph" w:styleId="FootnoteText">
    <w:name w:val="footnote text"/>
    <w:aliases w:val="Podrozdział,stile 1,Footnote1,Footnote2,Footnote3,Footnote4,Footnote5,Footnote6,Footnote7,Footnote8,Footnote9,Footnote10,Footnote11,Footnote21,Footnote31,Footnote41,Footnote51,Footnote61,Footnote71,Footnote81,Footnote91,single spa,Footnote"/>
    <w:basedOn w:val="Normal"/>
    <w:link w:val="FootnoteTextChar"/>
    <w:unhideWhenUsed/>
    <w:rsid w:val="007B1645"/>
    <w:pPr>
      <w:spacing w:after="0" w:line="240" w:lineRule="auto"/>
    </w:pPr>
    <w:rPr>
      <w:rFonts w:ascii="Calibri" w:eastAsia="Calibri" w:hAnsi="Calibri" w:cs="Times New Roman"/>
      <w:sz w:val="20"/>
      <w:szCs w:val="20"/>
      <w:lang w:val="bg-BG"/>
    </w:rPr>
  </w:style>
  <w:style w:type="character" w:customStyle="1" w:styleId="FootnoteTextChar">
    <w:name w:val="Footnote Text Char"/>
    <w:aliases w:val="Podrozdział Char,stile 1 Char,Footnote1 Char,Footnote2 Char,Footnote3 Char,Footnote4 Char,Footnote5 Char,Footnote6 Char,Footnote7 Char,Footnote8 Char,Footnote9 Char,Footnote10 Char,Footnote11 Char,Footnote21 Char,Footnote31 Char"/>
    <w:basedOn w:val="DefaultParagraphFont"/>
    <w:link w:val="FootnoteText"/>
    <w:rsid w:val="007B1645"/>
    <w:rPr>
      <w:rFonts w:ascii="Calibri" w:eastAsia="Calibri" w:hAnsi="Calibri" w:cs="Times New Roman"/>
      <w:sz w:val="20"/>
      <w:szCs w:val="20"/>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ussnot,Footnotes refss"/>
    <w:unhideWhenUsed/>
    <w:rsid w:val="007B1645"/>
    <w:rPr>
      <w:vertAlign w:val="superscript"/>
    </w:rPr>
  </w:style>
  <w:style w:type="character" w:customStyle="1" w:styleId="Heading2Char">
    <w:name w:val="Heading 2 Char"/>
    <w:basedOn w:val="DefaultParagraphFont"/>
    <w:link w:val="Heading2"/>
    <w:uiPriority w:val="9"/>
    <w:rsid w:val="004D23B9"/>
    <w:rPr>
      <w:rFonts w:asciiTheme="majorHAnsi" w:eastAsiaTheme="majorEastAsia" w:hAnsiTheme="majorHAnsi" w:cstheme="majorBidi"/>
      <w:color w:val="2E74B5" w:themeColor="accent1" w:themeShade="BF"/>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4</Pages>
  <Words>1340</Words>
  <Characters>7640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Krisi</dc:creator>
  <cp:keywords/>
  <dc:description/>
  <cp:lastModifiedBy>Krisi</cp:lastModifiedBy>
  <cp:revision>15</cp:revision>
  <dcterms:created xsi:type="dcterms:W3CDTF">2020-04-20T14:52:00Z</dcterms:created>
  <dcterms:modified xsi:type="dcterms:W3CDTF">2020-05-05T08:58:00Z</dcterms:modified>
</cp:coreProperties>
</file>